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1"/>
        <w:jc w:val="both"/>
        <w:rPr>
          <w:rFonts w:ascii="Times New Roman" w:hAnsi="Times New Roman"/>
          <w:sz w:val="28"/>
          <w:szCs w:val="28"/>
        </w:rPr>
      </w:pPr>
      <w:r>
        <w:rPr>
          <w:rFonts w:ascii="Times New Roman" w:hAnsi="Times New Roman"/>
          <w:sz w:val="28"/>
          <w:szCs w:val="28"/>
        </w:rPr>
      </w:r>
    </w:p>
    <w:p>
      <w:pPr>
        <w:pStyle w:val="Normal"/>
        <w:widowControl w:val="false"/>
        <w:jc w:val="center"/>
        <w:rPr>
          <w:b/>
          <w:b/>
          <w:bCs/>
          <w:sz w:val="28"/>
          <w:szCs w:val="20"/>
        </w:rPr>
      </w:pPr>
      <w:r>
        <w:rPr>
          <w:b/>
          <w:bCs/>
          <w:sz w:val="28"/>
        </w:rPr>
        <w:t>Территориальная избирательная комиссия</w:t>
      </w:r>
    </w:p>
    <w:p>
      <w:pPr>
        <w:pStyle w:val="2"/>
        <w:rPr>
          <w:szCs w:val="20"/>
        </w:rPr>
      </w:pPr>
      <w:r>
        <w:rPr/>
        <w:t>Успенская</w:t>
      </w:r>
    </w:p>
    <w:p>
      <w:pPr>
        <w:pStyle w:val="Normal"/>
        <w:rPr>
          <w:szCs w:val="20"/>
        </w:rPr>
      </w:pPr>
      <w:r>
        <w:rPr>
          <w:szCs w:val="20"/>
        </w:rPr>
      </w:r>
    </w:p>
    <w:p>
      <w:pPr>
        <w:pStyle w:val="Normal"/>
        <w:widowControl w:val="false"/>
        <w:ind w:left="-360" w:hanging="0"/>
        <w:jc w:val="center"/>
        <w:rPr>
          <w:sz w:val="24"/>
          <w:szCs w:val="24"/>
        </w:rPr>
      </w:pPr>
      <w:r>
        <w:rPr>
          <w:sz w:val="24"/>
          <w:szCs w:val="24"/>
        </w:rPr>
        <w:t>Калинина ул., д.76, с. Успенское, Успенский район, Краснодарский край, 352450</w:t>
      </w:r>
    </w:p>
    <w:p>
      <w:pPr>
        <w:pStyle w:val="Normal"/>
        <w:widowControl w:val="false"/>
        <w:jc w:val="center"/>
        <w:rPr>
          <w:sz w:val="24"/>
          <w:szCs w:val="24"/>
        </w:rPr>
      </w:pPr>
      <w:r>
        <w:rPr>
          <w:sz w:val="24"/>
          <w:szCs w:val="24"/>
        </w:rPr>
        <w:t>тел.: (86140) 5-85-94</w:t>
      </w:r>
    </w:p>
    <w:p>
      <w:pPr>
        <w:pStyle w:val="Normal"/>
        <w:widowControl w:val="false"/>
        <w:jc w:val="center"/>
        <w:rPr>
          <w:sz w:val="28"/>
          <w:szCs w:val="20"/>
        </w:rPr>
      </w:pPr>
      <w:r>
        <w:rPr>
          <w:sz w:val="28"/>
          <w:szCs w:val="20"/>
        </w:rPr>
      </w:r>
    </w:p>
    <w:p>
      <w:pPr>
        <w:pStyle w:val="1"/>
        <w:rPr>
          <w:sz w:val="28"/>
        </w:rPr>
      </w:pPr>
      <w:r>
        <w:rPr>
          <w:sz w:val="28"/>
        </w:rPr>
        <w:t>РЕШЕНИЕ</w:t>
      </w:r>
    </w:p>
    <w:p>
      <w:pPr>
        <w:pStyle w:val="Normal"/>
        <w:rPr/>
      </w:pPr>
      <w:r>
        <w:rPr/>
      </w:r>
    </w:p>
    <w:p>
      <w:pPr>
        <w:pStyle w:val="11"/>
        <w:jc w:val="both"/>
        <w:rPr>
          <w:rFonts w:ascii="Times New Roman" w:hAnsi="Times New Roman"/>
          <w:sz w:val="26"/>
          <w:szCs w:val="26"/>
        </w:rPr>
      </w:pPr>
      <w:r>
        <w:rPr>
          <w:rFonts w:ascii="Times New Roman" w:hAnsi="Times New Roman"/>
          <w:sz w:val="28"/>
        </w:rPr>
        <w:t xml:space="preserve">«20» июня 2025 года </w:t>
        <w:tab/>
        <w:tab/>
        <w:tab/>
        <w:tab/>
        <w:tab/>
        <w:t xml:space="preserve">                                   № </w:t>
      </w:r>
      <w:r>
        <w:rPr>
          <w:rFonts w:ascii="Times New Roman" w:hAnsi="Times New Roman"/>
          <w:sz w:val="28"/>
        </w:rPr>
        <w:t>77/969</w:t>
      </w:r>
    </w:p>
    <w:p>
      <w:pPr>
        <w:pStyle w:val="11"/>
        <w:jc w:val="both"/>
        <w:rPr>
          <w:rFonts w:ascii="Times New Roman" w:hAnsi="Times New Roman"/>
          <w:sz w:val="26"/>
          <w:szCs w:val="26"/>
        </w:rPr>
      </w:pPr>
      <w:r>
        <w:rPr>
          <w:rFonts w:ascii="Times New Roman" w:hAnsi="Times New Roman"/>
          <w:sz w:val="26"/>
          <w:szCs w:val="26"/>
        </w:rPr>
      </w:r>
    </w:p>
    <w:p>
      <w:pPr>
        <w:pStyle w:val="Normal"/>
        <w:jc w:val="both"/>
        <w:rPr>
          <w:rFonts w:ascii="Times New Roman" w:hAnsi="Times New Roman" w:cs="Times New Roman"/>
          <w:b/>
          <w:b/>
          <w:position w:val="0"/>
          <w:sz w:val="28"/>
          <w:sz w:val="28"/>
          <w:szCs w:val="28"/>
          <w:vertAlign w:val="baseline"/>
        </w:rPr>
      </w:pPr>
      <w:r>
        <w:rPr>
          <w:rFonts w:cs="Times New Roman"/>
          <w:b/>
          <w:position w:val="0"/>
          <w:sz w:val="28"/>
          <w:sz w:val="28"/>
          <w:szCs w:val="28"/>
          <w:vertAlign w:val="baseline"/>
        </w:rPr>
      </w:r>
    </w:p>
    <w:p>
      <w:pPr>
        <w:pStyle w:val="Normal"/>
        <w:jc w:val="center"/>
        <w:rPr>
          <w:sz w:val="28"/>
          <w:szCs w:val="28"/>
        </w:rPr>
      </w:pPr>
      <w:r>
        <w:rPr>
          <w:b/>
          <w:bCs/>
          <w:sz w:val="28"/>
          <w:szCs w:val="28"/>
        </w:rPr>
        <w:t>О</w:t>
      </w:r>
      <w:r>
        <w:rPr>
          <w:b/>
          <w:sz w:val="28"/>
          <w:szCs w:val="28"/>
        </w:rPr>
        <w:t xml:space="preserve"> Рабочей группе территориальной избирательной комиссии Успенская по информационным спорам и иным вопросам информационного обеспечения выборо</w:t>
      </w:r>
      <w:r>
        <w:rPr>
          <w:b/>
          <w:bCs/>
          <w:sz w:val="28"/>
          <w:szCs w:val="28"/>
        </w:rPr>
        <w:t>в в период подготовки и проведения выборов на территории муниципального образования Успенский район</w:t>
      </w:r>
    </w:p>
    <w:p>
      <w:pPr>
        <w:pStyle w:val="Normal"/>
        <w:ind w:firstLine="709"/>
        <w:rPr>
          <w:sz w:val="28"/>
          <w:szCs w:val="28"/>
        </w:rPr>
      </w:pPr>
      <w:r>
        <w:rPr>
          <w:sz w:val="28"/>
          <w:szCs w:val="28"/>
        </w:rPr>
      </w:r>
    </w:p>
    <w:p>
      <w:pPr>
        <w:pStyle w:val="Normal"/>
        <w:spacing w:lineRule="auto" w:line="360"/>
        <w:ind w:firstLine="709"/>
        <w:jc w:val="both"/>
        <w:rPr>
          <w:rFonts w:ascii="Nimbus Roman" w:hAnsi="Nimbus Roman"/>
          <w:sz w:val="28"/>
          <w:szCs w:val="28"/>
        </w:rPr>
      </w:pPr>
      <w:r>
        <w:rPr>
          <w:rFonts w:ascii="Nimbus Roman" w:hAnsi="Nimbus Roman"/>
          <w:sz w:val="28"/>
          <w:szCs w:val="28"/>
        </w:rPr>
        <w:t>В соответствии пунктом 9 статьи 26 Федерального закона от 12 июня 2002 г. № 67-ФЗ «Об основных гарантиях избирательных прав и права на участие в референдуме граждан Российской Федерации» для выполнения возложенных на территориальную избирательную комиссию Успенская полномочий, связанных с осуществлением контроля за соблюдением порядка и правил информационного обеспечения выборов, проведения предвыборной агитации, а также в целях оперативного решения вопросов по информационным спорам в период подготовки и проведения выборов, территориальная избирательная комиссия Успенская РЕШИЛА:</w:t>
      </w:r>
    </w:p>
    <w:p>
      <w:pPr>
        <w:pStyle w:val="Normal"/>
        <w:spacing w:lineRule="auto" w:line="360"/>
        <w:ind w:firstLine="709"/>
        <w:jc w:val="both"/>
        <w:rPr>
          <w:rFonts w:ascii="Nimbus Roman" w:hAnsi="Nimbus Roman"/>
          <w:sz w:val="28"/>
          <w:szCs w:val="28"/>
        </w:rPr>
      </w:pPr>
      <w:r>
        <w:rPr>
          <w:rFonts w:ascii="Nimbus Roman" w:hAnsi="Nimbus Roman"/>
          <w:spacing w:val="60"/>
          <w:sz w:val="28"/>
          <w:szCs w:val="28"/>
        </w:rPr>
        <w:t>1.</w:t>
      </w:r>
      <w:r>
        <w:rPr>
          <w:rFonts w:ascii="Nimbus Roman" w:hAnsi="Nimbus Roman"/>
          <w:sz w:val="28"/>
          <w:szCs w:val="28"/>
        </w:rPr>
        <w:t xml:space="preserve"> Утвердить Положение о Рабочей группе территориальной избирательной комиссии Успенская по информационным спорам и иным вопросам информационного обеспечения выборо</w:t>
      </w:r>
      <w:r>
        <w:rPr>
          <w:rFonts w:ascii="Nimbus Roman" w:hAnsi="Nimbus Roman"/>
          <w:bCs/>
          <w:sz w:val="28"/>
          <w:szCs w:val="28"/>
        </w:rPr>
        <w:t>в в период подготовки и проведения выборов на территории муниципального образования Успенский район</w:t>
      </w:r>
      <w:r>
        <w:rPr>
          <w:rFonts w:ascii="Nimbus Roman" w:hAnsi="Nimbus Roman"/>
          <w:sz w:val="28"/>
          <w:szCs w:val="28"/>
        </w:rPr>
        <w:t xml:space="preserve"> (Приложение № 1).</w:t>
      </w:r>
    </w:p>
    <w:p>
      <w:pPr>
        <w:pStyle w:val="Normal"/>
        <w:spacing w:lineRule="auto" w:line="360"/>
        <w:ind w:firstLine="709"/>
        <w:jc w:val="both"/>
        <w:rPr>
          <w:rFonts w:ascii="Nimbus Roman" w:hAnsi="Nimbus Roman"/>
          <w:sz w:val="28"/>
          <w:szCs w:val="28"/>
        </w:rPr>
      </w:pPr>
      <w:r>
        <w:rPr>
          <w:rFonts w:ascii="Nimbus Roman" w:hAnsi="Nimbus Roman"/>
          <w:spacing w:val="60"/>
          <w:sz w:val="28"/>
          <w:szCs w:val="28"/>
        </w:rPr>
        <w:t>2.</w:t>
      </w:r>
      <w:r>
        <w:rPr>
          <w:rFonts w:ascii="Nimbus Roman" w:hAnsi="Nimbus Roman"/>
          <w:sz w:val="28"/>
          <w:szCs w:val="28"/>
        </w:rPr>
        <w:t>Утвердить персональный состав Рабочей группы территориальной избирательной комиссии Успенская по информационным спорам и иным вопросам информационного обеспечения выборо</w:t>
      </w:r>
      <w:r>
        <w:rPr>
          <w:rFonts w:ascii="Nimbus Roman" w:hAnsi="Nimbus Roman"/>
          <w:bCs/>
          <w:sz w:val="28"/>
          <w:szCs w:val="28"/>
        </w:rPr>
        <w:t xml:space="preserve">в в период подготовки и проведения выборов на территории муниципального образования Успенский район </w:t>
      </w:r>
      <w:r>
        <w:rPr>
          <w:rFonts w:ascii="Nimbus Roman" w:hAnsi="Nimbus Roman"/>
          <w:sz w:val="28"/>
          <w:szCs w:val="28"/>
        </w:rPr>
        <w:t>(Приложение № 2).</w:t>
      </w:r>
    </w:p>
    <w:p>
      <w:pPr>
        <w:pStyle w:val="Style26"/>
        <w:spacing w:lineRule="auto" w:line="360"/>
        <w:ind w:firstLine="709"/>
        <w:jc w:val="both"/>
        <w:rPr>
          <w:b w:val="false"/>
          <w:b w:val="false"/>
          <w:sz w:val="28"/>
          <w:szCs w:val="28"/>
        </w:rPr>
      </w:pPr>
      <w:r>
        <w:rPr>
          <w:rFonts w:ascii="Nimbus Roman" w:hAnsi="Nimbus Roman"/>
          <w:b w:val="false"/>
          <w:bCs/>
          <w:i w:val="false"/>
          <w:iCs w:val="false"/>
          <w:sz w:val="28"/>
          <w:szCs w:val="28"/>
          <w:lang w:val="ru-RU"/>
        </w:rPr>
        <w:t>3</w:t>
      </w:r>
      <w:r>
        <w:rPr>
          <w:rFonts w:ascii="Nimbus Roman" w:hAnsi="Nimbus Roman"/>
          <w:b w:val="false"/>
          <w:bCs/>
          <w:i w:val="false"/>
          <w:iCs w:val="false"/>
          <w:sz w:val="28"/>
          <w:szCs w:val="28"/>
        </w:rPr>
        <w:t>. Разместить настоящее решение на сайте администрации муниципального образования Успенская район (страница ТИК Успенская) в сети Интернет.</w:t>
      </w:r>
    </w:p>
    <w:p>
      <w:pPr>
        <w:pStyle w:val="Style26"/>
        <w:spacing w:lineRule="auto" w:line="360" w:before="0" w:after="0"/>
        <w:ind w:firstLine="709"/>
        <w:jc w:val="both"/>
        <w:rPr/>
      </w:pPr>
      <w:r>
        <w:rPr>
          <w:rFonts w:ascii="Nimbus Roman" w:hAnsi="Nimbus Roman"/>
          <w:b w:val="false"/>
          <w:sz w:val="28"/>
          <w:szCs w:val="28"/>
          <w:lang w:val="ru-RU"/>
        </w:rPr>
        <w:t>4</w:t>
      </w:r>
      <w:r>
        <w:rPr>
          <w:rFonts w:ascii="Nimbus Roman" w:hAnsi="Nimbus Roman"/>
          <w:b w:val="false"/>
          <w:sz w:val="28"/>
          <w:szCs w:val="28"/>
        </w:rPr>
        <w:t>.</w:t>
      </w:r>
      <w:r>
        <w:rPr>
          <w:rFonts w:ascii="Nimbus Roman" w:hAnsi="Nimbus Roman"/>
          <w:b w:val="false"/>
          <w:sz w:val="28"/>
          <w:szCs w:val="28"/>
          <w:lang w:val="ru-RU"/>
        </w:rPr>
        <w:t xml:space="preserve">    </w:t>
      </w:r>
      <w:r>
        <w:rPr>
          <w:rFonts w:ascii="Nimbus Roman" w:hAnsi="Nimbus Roman"/>
          <w:b w:val="false"/>
          <w:sz w:val="28"/>
          <w:szCs w:val="28"/>
        </w:rPr>
        <w:t>Контроль за выполнением пункт</w:t>
      </w:r>
      <w:r>
        <w:rPr>
          <w:rFonts w:ascii="Nimbus Roman" w:hAnsi="Nimbus Roman"/>
          <w:b w:val="false"/>
          <w:sz w:val="28"/>
          <w:szCs w:val="28"/>
          <w:lang w:val="ru-RU"/>
        </w:rPr>
        <w:t>а</w:t>
      </w:r>
      <w:r>
        <w:rPr>
          <w:rFonts w:ascii="Nimbus Roman" w:hAnsi="Nimbus Roman"/>
          <w:b w:val="false"/>
          <w:sz w:val="28"/>
          <w:szCs w:val="28"/>
        </w:rPr>
        <w:t xml:space="preserve"> </w:t>
      </w:r>
      <w:r>
        <w:rPr>
          <w:rFonts w:ascii="Nimbus Roman" w:hAnsi="Nimbus Roman"/>
          <w:b w:val="false"/>
          <w:sz w:val="28"/>
          <w:szCs w:val="28"/>
          <w:lang w:val="ru-RU"/>
        </w:rPr>
        <w:t>3</w:t>
      </w:r>
      <w:r>
        <w:rPr>
          <w:rFonts w:ascii="Nimbus Roman" w:hAnsi="Nimbus Roman"/>
          <w:b w:val="false"/>
          <w:sz w:val="28"/>
          <w:szCs w:val="28"/>
        </w:rPr>
        <w:t xml:space="preserve"> настоящего решения возложить на секретаря территориальной избирательной комиссии Успенская Ю.С. Плохутину.</w:t>
      </w:r>
    </w:p>
    <w:p>
      <w:pPr>
        <w:pStyle w:val="Normal"/>
        <w:spacing w:lineRule="auto" w:line="360" w:before="0" w:after="0"/>
        <w:jc w:val="both"/>
        <w:rPr>
          <w:rFonts w:ascii="Nimbus Roman" w:hAnsi="Nimbus Roman"/>
          <w:sz w:val="26"/>
          <w:szCs w:val="26"/>
        </w:rPr>
      </w:pPr>
      <w:r>
        <w:rPr>
          <w:rFonts w:ascii="Nimbus Roman" w:hAnsi="Nimbus Roman"/>
          <w:sz w:val="26"/>
          <w:szCs w:val="26"/>
        </w:rPr>
      </w:r>
    </w:p>
    <w:p>
      <w:pPr>
        <w:pStyle w:val="Normal"/>
        <w:spacing w:lineRule="auto" w:line="240" w:before="0" w:after="0"/>
        <w:rPr>
          <w:sz w:val="28"/>
          <w:szCs w:val="28"/>
        </w:rPr>
      </w:pPr>
      <w:r>
        <w:rPr>
          <w:sz w:val="28"/>
          <w:szCs w:val="28"/>
        </w:rPr>
        <w:t>Председатель территориальной</w:t>
      </w:r>
    </w:p>
    <w:p>
      <w:pPr>
        <w:pStyle w:val="Normal"/>
        <w:spacing w:lineRule="auto" w:line="240" w:before="0" w:after="0"/>
        <w:rPr>
          <w:sz w:val="28"/>
          <w:szCs w:val="28"/>
        </w:rPr>
      </w:pPr>
      <w:r>
        <w:rPr>
          <w:sz w:val="28"/>
          <w:szCs w:val="28"/>
        </w:rPr>
        <w:t>избирательной комиссии</w:t>
        <w:tab/>
        <w:tab/>
        <w:tab/>
        <w:t xml:space="preserve">                                          С.Г. Геворкян</w:t>
      </w:r>
    </w:p>
    <w:p>
      <w:pPr>
        <w:pStyle w:val="Normal"/>
        <w:spacing w:lineRule="auto" w:line="240" w:before="0" w:after="0"/>
        <w:ind w:hanging="0"/>
        <w:rPr>
          <w:sz w:val="28"/>
          <w:szCs w:val="28"/>
        </w:rPr>
      </w:pPr>
      <w:r>
        <w:rPr>
          <w:sz w:val="28"/>
          <w:szCs w:val="28"/>
        </w:rPr>
      </w:r>
    </w:p>
    <w:p>
      <w:pPr>
        <w:pStyle w:val="Normal"/>
        <w:widowControl/>
        <w:suppressAutoHyphens w:val="true"/>
        <w:bidi w:val="0"/>
        <w:spacing w:lineRule="auto" w:line="240" w:before="0" w:after="0"/>
        <w:ind w:left="0" w:right="0" w:hanging="0"/>
        <w:jc w:val="both"/>
        <w:rPr>
          <w:sz w:val="28"/>
          <w:szCs w:val="28"/>
        </w:rPr>
      </w:pPr>
      <w:r>
        <w:rPr>
          <w:sz w:val="28"/>
          <w:szCs w:val="28"/>
        </w:rPr>
      </w:r>
    </w:p>
    <w:p>
      <w:pPr>
        <w:pStyle w:val="Normal"/>
        <w:widowControl/>
        <w:suppressAutoHyphens w:val="true"/>
        <w:bidi w:val="0"/>
        <w:spacing w:lineRule="auto" w:line="240" w:before="0" w:after="0"/>
        <w:ind w:left="0" w:right="0" w:hanging="0"/>
        <w:jc w:val="both"/>
        <w:rPr>
          <w:sz w:val="28"/>
          <w:szCs w:val="28"/>
        </w:rPr>
      </w:pPr>
      <w:r>
        <w:rPr>
          <w:sz w:val="28"/>
          <w:szCs w:val="28"/>
        </w:rPr>
        <w:t xml:space="preserve">Секретарь заседания территориальной </w:t>
      </w:r>
    </w:p>
    <w:p>
      <w:pPr>
        <w:pStyle w:val="Normal"/>
        <w:widowControl/>
        <w:suppressAutoHyphens w:val="true"/>
        <w:bidi w:val="0"/>
        <w:spacing w:lineRule="auto" w:line="240" w:before="0" w:after="0"/>
        <w:ind w:left="0" w:right="0" w:hanging="0"/>
        <w:jc w:val="both"/>
        <w:rPr>
          <w:sz w:val="28"/>
          <w:szCs w:val="28"/>
        </w:rPr>
      </w:pPr>
      <w:r>
        <w:rPr>
          <w:rFonts w:eastAsia="Calibri" w:cs="Times New Roman"/>
          <w:b w:val="false"/>
          <w:bCs w:val="false"/>
          <w:color w:val="000000"/>
          <w:sz w:val="28"/>
          <w:szCs w:val="28"/>
          <w:shd w:fill="FFFFFF" w:val="clear"/>
          <w:lang w:val="ru-RU" w:eastAsia="en-US" w:bidi="ar-SA"/>
        </w:rPr>
        <w:t>избирательной комиссии</w:t>
        <w:tab/>
        <w:tab/>
        <w:tab/>
        <w:tab/>
        <w:tab/>
        <w:tab/>
        <w:t xml:space="preserve">       Ю.С. Плохутина</w:t>
      </w:r>
    </w:p>
    <w:p>
      <w:pPr>
        <w:pStyle w:val="Normal"/>
        <w:widowControl/>
        <w:suppressAutoHyphens w:val="true"/>
        <w:bidi w:val="0"/>
        <w:spacing w:lineRule="auto" w:line="240" w:before="0" w:after="0"/>
        <w:ind w:left="0" w:right="0" w:hanging="0"/>
        <w:jc w:val="both"/>
        <w:rPr>
          <w:sz w:val="28"/>
          <w:szCs w:val="28"/>
        </w:rPr>
      </w:pPr>
      <w:r>
        <w:rPr>
          <w:sz w:val="28"/>
          <w:szCs w:val="28"/>
        </w:rPr>
      </w:r>
    </w:p>
    <w:p>
      <w:pPr>
        <w:pStyle w:val="Normal"/>
        <w:widowControl/>
        <w:suppressAutoHyphens w:val="true"/>
        <w:bidi w:val="0"/>
        <w:spacing w:lineRule="auto" w:line="240" w:before="0" w:after="0"/>
        <w:ind w:left="0" w:right="0" w:hanging="0"/>
        <w:jc w:val="both"/>
        <w:rPr>
          <w:sz w:val="28"/>
          <w:szCs w:val="28"/>
        </w:rPr>
      </w:pPr>
      <w:r>
        <w:rPr>
          <w:sz w:val="28"/>
          <w:szCs w:val="28"/>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left="0" w:right="0" w:firstLine="3969"/>
        <w:jc w:val="center"/>
        <w:rPr>
          <w:sz w:val="28"/>
          <w:szCs w:val="28"/>
          <w:shd w:fill="FFFFFF" w:val="clear"/>
        </w:rPr>
      </w:pPr>
      <w:r>
        <w:rPr>
          <w:sz w:val="28"/>
          <w:szCs w:val="28"/>
          <w:shd w:fill="FFFFFF" w:val="clear"/>
        </w:rPr>
      </w:r>
    </w:p>
    <w:p>
      <w:pPr>
        <w:pStyle w:val="Normal"/>
        <w:ind w:firstLine="708"/>
        <w:jc w:val="center"/>
        <w:rPr/>
      </w:pPr>
      <w:r>
        <w:rPr>
          <w:szCs w:val="28"/>
        </w:rPr>
        <w:t xml:space="preserve">                                                        </w:t>
      </w:r>
      <w:r>
        <w:rPr>
          <w:szCs w:val="28"/>
        </w:rPr>
        <w:t>Приложение №1</w:t>
      </w:r>
    </w:p>
    <w:p>
      <w:pPr>
        <w:pStyle w:val="Normal"/>
        <w:ind w:hanging="0"/>
        <w:jc w:val="center"/>
        <w:rPr/>
      </w:pPr>
      <w:r>
        <w:rPr>
          <w:szCs w:val="28"/>
        </w:rPr>
        <w:t xml:space="preserve">                                                                        </w:t>
      </w:r>
      <w:r>
        <w:rPr>
          <w:szCs w:val="28"/>
        </w:rPr>
        <w:t>к решению территориальной избирательной</w:t>
      </w:r>
    </w:p>
    <w:p>
      <w:pPr>
        <w:pStyle w:val="Normal"/>
        <w:ind w:left="3261" w:firstLine="708"/>
        <w:jc w:val="center"/>
        <w:rPr/>
      </w:pPr>
      <w:r>
        <w:rPr>
          <w:szCs w:val="28"/>
        </w:rPr>
        <w:t xml:space="preserve">       </w:t>
      </w:r>
      <w:r>
        <w:rPr>
          <w:szCs w:val="28"/>
        </w:rPr>
        <w:t>комиссии Успенская</w:t>
      </w:r>
    </w:p>
    <w:p>
      <w:pPr>
        <w:pStyle w:val="Normal"/>
        <w:ind w:firstLine="3969"/>
        <w:jc w:val="center"/>
        <w:rPr/>
      </w:pPr>
      <w:r>
        <w:rPr>
          <w:szCs w:val="28"/>
        </w:rPr>
        <w:t xml:space="preserve">      </w:t>
      </w:r>
      <w:r>
        <w:rPr>
          <w:szCs w:val="28"/>
        </w:rPr>
        <w:t xml:space="preserve">от «20» июня 2025 года № </w:t>
      </w:r>
      <w:r>
        <w:rPr>
          <w:szCs w:val="28"/>
        </w:rPr>
        <w:t>77/969</w:t>
      </w:r>
    </w:p>
    <w:p>
      <w:pPr>
        <w:pStyle w:val="1"/>
        <w:jc w:val="center"/>
        <w:rPr>
          <w:rFonts w:ascii="Times New Roman" w:hAnsi="Times New Roman" w:eastAsia="Calibri" w:eastAsiaTheme="minorHAnsi"/>
          <w:sz w:val="28"/>
          <w:szCs w:val="28"/>
        </w:rPr>
      </w:pPr>
      <w:r>
        <w:rPr>
          <w:rFonts w:eastAsia="Calibri" w:eastAsiaTheme="minorHAnsi"/>
          <w:sz w:val="28"/>
          <w:szCs w:val="28"/>
        </w:rPr>
      </w:r>
    </w:p>
    <w:p>
      <w:pPr>
        <w:pStyle w:val="Normal"/>
        <w:jc w:val="center"/>
        <w:rPr>
          <w:rFonts w:ascii="Times New Roman" w:hAnsi="Times New Roman" w:eastAsia="Calibri" w:eastAsiaTheme="minorHAnsi"/>
          <w:sz w:val="28"/>
          <w:szCs w:val="28"/>
        </w:rPr>
      </w:pPr>
      <w:r>
        <w:rPr>
          <w:rFonts w:eastAsia="Calibri" w:eastAsiaTheme="minorHAnsi"/>
          <w:sz w:val="28"/>
          <w:szCs w:val="28"/>
        </w:rPr>
      </w:r>
    </w:p>
    <w:p>
      <w:pPr>
        <w:pStyle w:val="Style22"/>
        <w:spacing w:lineRule="auto" w:line="360"/>
        <w:ind w:right="-2" w:hanging="0"/>
        <w:jc w:val="center"/>
        <w:rPr>
          <w:b/>
          <w:b/>
          <w:szCs w:val="28"/>
        </w:rPr>
      </w:pPr>
      <w:r>
        <w:rPr>
          <w:b/>
          <w:szCs w:val="28"/>
        </w:rPr>
        <w:t>1. Общие положения</w:t>
      </w:r>
    </w:p>
    <w:p>
      <w:pPr>
        <w:pStyle w:val="Style22"/>
        <w:spacing w:before="0" w:after="0"/>
        <w:ind w:firstLine="720"/>
        <w:jc w:val="both"/>
        <w:rPr/>
      </w:pPr>
      <w:r>
        <w:rPr>
          <w:szCs w:val="28"/>
        </w:rPr>
        <w:t>1.1. Настоящее Положение о Рабочей группе территориальной избирательной комиссии Успенская по информационным спорам и иным вопросам информационного обеспечения выборо</w:t>
      </w:r>
      <w:r>
        <w:rPr>
          <w:bCs w:val="false"/>
          <w:szCs w:val="28"/>
        </w:rPr>
        <w:t>в в период подготовки и проведения муниципальных выборов на территории муниципального образования Успенский район</w:t>
      </w:r>
      <w:r>
        <w:rPr>
          <w:szCs w:val="28"/>
        </w:rPr>
        <w:t xml:space="preserve"> (далее – Положение) определяет порядок и формы деятельности Рабочей группы территориальной избирательной комиссии Успенская по информационным спорам и иным вопросам информационного обеспечения выборо</w:t>
      </w:r>
      <w:r>
        <w:rPr>
          <w:bCs w:val="false"/>
          <w:szCs w:val="28"/>
        </w:rPr>
        <w:t xml:space="preserve">в в период подготовки и проведения муниципальных выборов </w:t>
      </w:r>
      <w:r>
        <w:rPr>
          <w:szCs w:val="28"/>
        </w:rPr>
        <w:t>(далее – Рабочая группа).</w:t>
      </w:r>
    </w:p>
    <w:p>
      <w:pPr>
        <w:pStyle w:val="Style22"/>
        <w:spacing w:before="0" w:after="0"/>
        <w:ind w:firstLine="720"/>
        <w:jc w:val="both"/>
        <w:rPr/>
      </w:pPr>
      <w:r>
        <w:rPr>
          <w:szCs w:val="28"/>
        </w:rPr>
        <w:t>Рабочая группа создается в целях всестороннего и полного рассмотрения жалоб и обращений, поступающих в территориальную избирательную комиссию Успенская, в период подготовки и проведения муниципальных выборов, назначенных на территории Успенская района, для их предварительного рассмотрения и подготовки предложений на заседание территориальной избирательной комиссии или мотивированных проектов ответов заявителям.</w:t>
      </w:r>
    </w:p>
    <w:p>
      <w:pPr>
        <w:pStyle w:val="Normal"/>
        <w:ind w:firstLine="851"/>
        <w:jc w:val="both"/>
        <w:rPr/>
      </w:pPr>
      <w:r>
        <w:rPr>
          <w:szCs w:val="28"/>
        </w:rPr>
        <w:t>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Успенская, а также настоящим Положением и данными в соответствии с ним поручениями председателя территориальной избирательной комиссии Успенская либо лица, его замещающего.</w:t>
      </w:r>
    </w:p>
    <w:p>
      <w:pPr>
        <w:pStyle w:val="BodyText2"/>
        <w:spacing w:lineRule="auto" w:line="240" w:before="0" w:after="0"/>
        <w:ind w:right="5405" w:firstLine="709"/>
        <w:jc w:val="both"/>
        <w:rPr/>
      </w:pPr>
      <w:r>
        <w:rPr>
          <w:sz w:val="28"/>
          <w:szCs w:val="28"/>
        </w:rPr>
        <w:t>1.3. Рабочая группа взаимодействует с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pPr>
        <w:pStyle w:val="BodyText2"/>
        <w:spacing w:lineRule="auto" w:line="240" w:before="0" w:after="0"/>
        <w:ind w:right="5405" w:firstLine="720"/>
        <w:jc w:val="both"/>
        <w:rPr/>
      </w:pPr>
      <w:r>
        <w:rPr>
          <w:sz w:val="28"/>
          <w:szCs w:val="28"/>
        </w:rPr>
        <w:t>1.4. Рабочая группа в пределах полномочий, предоставленных ей настоящим Положением, взаимодействует с Управлением Роскомнадзора по Южному федеральному округу, организациями, осуществляющими выпуск средств массовой информации.</w:t>
      </w:r>
    </w:p>
    <w:p>
      <w:pPr>
        <w:pStyle w:val="Normal"/>
        <w:ind w:firstLine="720"/>
        <w:jc w:val="both"/>
        <w:rPr/>
      </w:pPr>
      <w:r>
        <w:rPr>
          <w:szCs w:val="28"/>
        </w:rPr>
        <w:t>1.5. Решение о передаче в Рабочую группу жалоб и обращений, поступивших в территориальную избирательную комиссию Успенская, для их предварительного рассмотрения и подготовки предложений принимается председателем территориальной избирательной комиссии Успенская.</w:t>
      </w:r>
    </w:p>
    <w:p>
      <w:pPr>
        <w:pStyle w:val="Style27"/>
        <w:spacing w:before="0" w:after="0"/>
        <w:ind w:left="0" w:firstLine="720"/>
        <w:jc w:val="both"/>
        <w:rPr/>
      </w:pPr>
      <w:r>
        <w:rPr>
          <w:sz w:val="28"/>
          <w:szCs w:val="28"/>
        </w:rPr>
        <w:t xml:space="preserve">1.6.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комиссии Успенская, по решению которого они выносятся на рассмотрение территориальной избирательной комиссии Успенская либо заявителю направляется мотивированный письменный ответ. </w:t>
      </w:r>
    </w:p>
    <w:p>
      <w:pPr>
        <w:pStyle w:val="Style27"/>
        <w:spacing w:before="0" w:after="0"/>
        <w:ind w:left="0" w:firstLine="720"/>
        <w:jc w:val="both"/>
        <w:rPr/>
      </w:pPr>
      <w:r>
        <w:rPr>
          <w:sz w:val="28"/>
          <w:szCs w:val="28"/>
        </w:rPr>
        <w:t xml:space="preserve">1.7. В случае принятия жалобы к рассмотрению судом и обращения того же заявителя с аналогичной жалобой в территориальную избирательную комиссию Успенская рассмотрение этой жалобы приостанавливается до вступления решения суда в законную силу. </w:t>
      </w:r>
    </w:p>
    <w:p>
      <w:pPr>
        <w:pStyle w:val="Style27"/>
        <w:spacing w:before="0" w:after="0"/>
        <w:ind w:left="0" w:firstLine="720"/>
        <w:jc w:val="both"/>
        <w:rPr/>
      </w:pPr>
      <w:r>
        <w:rPr>
          <w:sz w:val="28"/>
          <w:szCs w:val="28"/>
        </w:rPr>
        <w:t>В случае вынесения судом решения по существу жалобы территориальная избирательная комиссия Успенская прекращает ее рассмотрение, о чем сообщается заявителю.</w:t>
      </w:r>
    </w:p>
    <w:p>
      <w:pPr>
        <w:pStyle w:val="Normal"/>
        <w:ind w:firstLine="720"/>
        <w:jc w:val="both"/>
        <w:rPr/>
      </w:pPr>
      <w:r>
        <w:rPr>
          <w:szCs w:val="28"/>
        </w:rPr>
        <w:t>1.8. Организационное, материально-техническое и правовое обеспечение деятельности Рабочей группы осуществляется территориальной избирательной комиссией Успенская.</w:t>
      </w:r>
    </w:p>
    <w:p>
      <w:pPr>
        <w:pStyle w:val="Normal"/>
        <w:ind w:firstLine="720"/>
        <w:jc w:val="both"/>
        <w:rPr>
          <w:szCs w:val="28"/>
        </w:rPr>
      </w:pPr>
      <w:r>
        <w:rPr>
          <w:szCs w:val="28"/>
        </w:rPr>
      </w:r>
    </w:p>
    <w:p>
      <w:pPr>
        <w:pStyle w:val="Normal"/>
        <w:jc w:val="center"/>
        <w:rPr/>
      </w:pPr>
      <w:r>
        <w:rPr>
          <w:b/>
          <w:szCs w:val="28"/>
        </w:rPr>
        <w:t>2. Порядок формирования Рабочей группы</w:t>
      </w:r>
    </w:p>
    <w:p>
      <w:pPr>
        <w:pStyle w:val="Normal"/>
        <w:jc w:val="center"/>
        <w:rPr>
          <w:b/>
          <w:b/>
          <w:szCs w:val="28"/>
        </w:rPr>
      </w:pPr>
      <w:r>
        <w:rPr>
          <w:b/>
          <w:szCs w:val="28"/>
        </w:rPr>
      </w:r>
    </w:p>
    <w:p>
      <w:pPr>
        <w:pStyle w:val="Style27"/>
        <w:spacing w:before="0" w:after="0"/>
        <w:ind w:left="0" w:firstLine="720"/>
        <w:jc w:val="both"/>
        <w:rPr/>
      </w:pPr>
      <w:r>
        <w:rPr>
          <w:sz w:val="28"/>
          <w:szCs w:val="28"/>
        </w:rPr>
        <w:t xml:space="preserve">2.1. Рабочая группа формируется территориальной избирательной комиссией Успенская из числа членов территориальной избирательной комиссии Успенская с правом решающего голоса, представителей общественных объединений журналистов, организаций, осуществляющих выпуск средств массовой информации, ученых и специалистов на основании предложений указанных организаций. </w:t>
      </w:r>
    </w:p>
    <w:p>
      <w:pPr>
        <w:pStyle w:val="Normal"/>
        <w:ind w:firstLine="720"/>
        <w:jc w:val="both"/>
        <w:rPr/>
      </w:pPr>
      <w:r>
        <w:rPr>
          <w:szCs w:val="28"/>
        </w:rPr>
        <w:t>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Успенская. В том же порядке в персональный состав Рабочей группы могут вноситься изменения.</w:t>
      </w:r>
    </w:p>
    <w:p>
      <w:pPr>
        <w:pStyle w:val="Normal"/>
        <w:ind w:firstLine="720"/>
        <w:jc w:val="both"/>
        <w:rPr/>
      </w:pPr>
      <w:r>
        <w:rPr>
          <w:szCs w:val="28"/>
        </w:rPr>
        <w:t>2.3. В отсутствие руководителя Рабочей группы его полномочия исполняет заместитель руководителя Рабочей группы, а в случае и его отсутствия</w:t>
      </w:r>
      <w:r>
        <w:rPr>
          <w:b/>
          <w:szCs w:val="28"/>
        </w:rPr>
        <w:t xml:space="preserve"> –</w:t>
      </w:r>
      <w:r>
        <w:rPr>
          <w:szCs w:val="28"/>
        </w:rPr>
        <w:t xml:space="preserve"> один из членов Рабочей группы по поручению руководителя Рабочей группы, согласованному с председателем избирательной комиссии Краснодарского края.</w:t>
      </w:r>
    </w:p>
    <w:p>
      <w:pPr>
        <w:pStyle w:val="Normal"/>
        <w:ind w:firstLine="720"/>
        <w:jc w:val="both"/>
        <w:rPr>
          <w:b/>
          <w:b/>
          <w:szCs w:val="28"/>
        </w:rPr>
      </w:pPr>
      <w:r>
        <w:rPr>
          <w:b/>
          <w:szCs w:val="28"/>
        </w:rPr>
      </w:r>
    </w:p>
    <w:p>
      <w:pPr>
        <w:pStyle w:val="Normal"/>
        <w:jc w:val="center"/>
        <w:rPr/>
      </w:pPr>
      <w:r>
        <w:rPr>
          <w:b/>
          <w:szCs w:val="28"/>
        </w:rPr>
        <w:t>3. Задачи Рабочей группы</w:t>
      </w:r>
    </w:p>
    <w:p>
      <w:pPr>
        <w:pStyle w:val="Normal"/>
        <w:jc w:val="center"/>
        <w:rPr>
          <w:b/>
          <w:b/>
          <w:szCs w:val="28"/>
        </w:rPr>
      </w:pPr>
      <w:r>
        <w:rPr>
          <w:b/>
          <w:szCs w:val="28"/>
        </w:rPr>
      </w:r>
    </w:p>
    <w:p>
      <w:pPr>
        <w:pStyle w:val="Normal"/>
        <w:ind w:firstLine="720"/>
        <w:jc w:val="both"/>
        <w:rPr/>
      </w:pPr>
      <w:r>
        <w:rPr>
          <w:szCs w:val="28"/>
        </w:rPr>
        <w:t>3.1. Основными задачами Рабочей группы являются:</w:t>
      </w:r>
    </w:p>
    <w:p>
      <w:pPr>
        <w:pStyle w:val="Style35"/>
        <w:widowControl/>
        <w:spacing w:lineRule="auto" w:line="240"/>
        <w:jc w:val="both"/>
        <w:rPr/>
      </w:pPr>
      <w:r>
        <w:rPr>
          <w:rFonts w:ascii="Times New Roman" w:hAnsi="Times New Roman"/>
          <w:szCs w:val="28"/>
        </w:rPr>
        <w:t>- предварительное рассмотрение жалоб и обращений о нарушениях порядка применения действующего законодательства в части информационного обеспечения выборов, установленных правил проведения предвыборной агитации кандидатами, зарегистрированными кандидатами и иными участниками избирательного процесса;</w:t>
      </w:r>
    </w:p>
    <w:p>
      <w:pPr>
        <w:pStyle w:val="Style35"/>
        <w:widowControl/>
        <w:spacing w:lineRule="auto" w:line="240"/>
        <w:jc w:val="both"/>
        <w:rPr/>
      </w:pPr>
      <w:r>
        <w:rPr>
          <w:rFonts w:ascii="Times New Roman" w:hAnsi="Times New Roman"/>
          <w:szCs w:val="28"/>
        </w:rPr>
        <w:t xml:space="preserve">- рассмотрение, проверка и анализ экземпляров агитационных печатных материалов или их копий, экземпляров аудиовизуальных агитационных материалов, фотографий иных агитационных материалов, представленных в </w:t>
      </w:r>
      <w:r>
        <w:rPr>
          <w:szCs w:val="28"/>
        </w:rPr>
        <w:t xml:space="preserve">территориальную избирательную комиссию Успенская </w:t>
      </w:r>
      <w:r>
        <w:rPr>
          <w:rFonts w:ascii="Times New Roman" w:hAnsi="Times New Roman"/>
          <w:szCs w:val="28"/>
        </w:rPr>
        <w:t>в порядке, установленном федеральным и краевым законодательством о выборах, на предмет их соответствия требованиям данного законодательства</w:t>
      </w:r>
      <w:r>
        <w:rPr>
          <w:rFonts w:ascii="Times New Roman" w:hAnsi="Times New Roman"/>
          <w:b/>
          <w:szCs w:val="28"/>
        </w:rPr>
        <w:t>,</w:t>
      </w:r>
      <w:r>
        <w:rPr>
          <w:rFonts w:ascii="Times New Roman" w:hAnsi="Times New Roman"/>
          <w:szCs w:val="28"/>
        </w:rPr>
        <w:t xml:space="preserve"> а также подготовка соответствующих заключений; </w:t>
      </w:r>
    </w:p>
    <w:p>
      <w:pPr>
        <w:pStyle w:val="Normal"/>
        <w:ind w:firstLine="720"/>
        <w:jc w:val="both"/>
        <w:rPr/>
      </w:pPr>
      <w:r>
        <w:rPr>
          <w:szCs w:val="28"/>
        </w:rPr>
        <w:t>- подготовка предложений для рассмотрения и принятия решений территориальной избирательной комиссии Успенская по поступившим обращениям, проектов представлений территориальной избирательной комиссии Успенская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pPr>
        <w:pStyle w:val="Normal"/>
        <w:ind w:firstLine="720"/>
        <w:jc w:val="both"/>
        <w:rPr/>
      </w:pPr>
      <w:r>
        <w:rPr>
          <w:szCs w:val="28"/>
        </w:rPr>
        <w:t>- рассмотрение вопросов, касающихся публикаций результатов опросов общественного мнения, связанных с выборами;</w:t>
      </w:r>
    </w:p>
    <w:p>
      <w:pPr>
        <w:pStyle w:val="Normal"/>
        <w:ind w:firstLine="720"/>
        <w:jc w:val="both"/>
        <w:rPr/>
      </w:pPr>
      <w:r>
        <w:rPr>
          <w:szCs w:val="28"/>
        </w:rPr>
        <w:t>- рассмотрение полученных территориальной избирательной комиссией Успенская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pPr>
        <w:pStyle w:val="Normal"/>
        <w:ind w:firstLine="720"/>
        <w:jc w:val="both"/>
        <w:rPr/>
      </w:pPr>
      <w:r>
        <w:rPr>
          <w:szCs w:val="28"/>
        </w:rPr>
        <w:t>- подготовка проектов ответов заявителям.</w:t>
      </w:r>
    </w:p>
    <w:p>
      <w:pPr>
        <w:pStyle w:val="Style35"/>
        <w:widowControl/>
        <w:spacing w:lineRule="auto" w:line="240"/>
        <w:jc w:val="both"/>
        <w:rPr/>
      </w:pPr>
      <w:r>
        <w:rPr>
          <w:rFonts w:ascii="Times New Roman" w:hAnsi="Times New Roman"/>
          <w:szCs w:val="28"/>
        </w:rPr>
        <w:t xml:space="preserve">3.2.В случаях выявления Рабочей группой признаков нарушения законодательства о выборах кандидатов, она,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w:t>
      </w:r>
      <w:r>
        <w:rPr>
          <w:szCs w:val="28"/>
        </w:rPr>
        <w:t xml:space="preserve">территориальной избирательной комиссии Успенская </w:t>
      </w:r>
      <w:r>
        <w:rPr>
          <w:rFonts w:ascii="Times New Roman" w:hAnsi="Times New Roman"/>
          <w:szCs w:val="28"/>
        </w:rPr>
        <w:t>для принятия дальнейших решений.</w:t>
      </w:r>
    </w:p>
    <w:p>
      <w:pPr>
        <w:pStyle w:val="Style35"/>
        <w:widowControl/>
        <w:spacing w:lineRule="auto" w:line="240"/>
        <w:jc w:val="both"/>
        <w:rPr/>
      </w:pPr>
      <w:r>
        <w:rPr>
          <w:rFonts w:ascii="Times New Roman" w:hAnsi="Times New Roman"/>
          <w:szCs w:val="28"/>
        </w:rPr>
        <w:t>3.3. Члены Рабочей группы испрашивают разъяснения по рассматриваемому вопросу у зарегистрированных кандидатов, их доверенных лиц, организаций, осуществляющих выпуск средств массовой информации, представителей политических партий, избирательных объединений и иных участников избирательного процесса для принятия соответствующего решения по существу вопроса.</w:t>
      </w:r>
    </w:p>
    <w:p>
      <w:pPr>
        <w:pStyle w:val="Style35"/>
        <w:widowControl/>
        <w:spacing w:lineRule="auto" w:line="240"/>
        <w:jc w:val="both"/>
        <w:rPr>
          <w:rFonts w:ascii="Times New Roman" w:hAnsi="Times New Roman"/>
          <w:szCs w:val="28"/>
        </w:rPr>
      </w:pPr>
      <w:r>
        <w:rPr>
          <w:rFonts w:ascii="Times New Roman" w:hAnsi="Times New Roman"/>
          <w:szCs w:val="28"/>
        </w:rPr>
      </w:r>
    </w:p>
    <w:p>
      <w:pPr>
        <w:pStyle w:val="Normal"/>
        <w:jc w:val="center"/>
        <w:rPr/>
      </w:pPr>
      <w:r>
        <w:rPr>
          <w:b/>
          <w:szCs w:val="28"/>
        </w:rPr>
        <w:t>4. Полномочия Рабочей группы</w:t>
      </w:r>
    </w:p>
    <w:p>
      <w:pPr>
        <w:pStyle w:val="Normal"/>
        <w:jc w:val="both"/>
        <w:rPr>
          <w:b/>
          <w:b/>
          <w:szCs w:val="28"/>
        </w:rPr>
      </w:pPr>
      <w:r>
        <w:rPr>
          <w:b/>
          <w:szCs w:val="28"/>
        </w:rPr>
      </w:r>
    </w:p>
    <w:p>
      <w:pPr>
        <w:pStyle w:val="Normal"/>
        <w:ind w:firstLine="720"/>
        <w:jc w:val="both"/>
        <w:rPr/>
      </w:pPr>
      <w:r>
        <w:rPr>
          <w:szCs w:val="28"/>
        </w:rPr>
        <w:t>4.1. В целях реализации своих задач, определенных настоящим Положением, Рабочая группа вправе:</w:t>
      </w:r>
    </w:p>
    <w:p>
      <w:pPr>
        <w:pStyle w:val="Style27"/>
        <w:spacing w:before="0" w:after="0"/>
        <w:ind w:left="0" w:firstLine="720"/>
        <w:jc w:val="both"/>
        <w:rPr/>
      </w:pPr>
      <w:r>
        <w:rPr>
          <w:sz w:val="28"/>
          <w:szCs w:val="28"/>
        </w:rPr>
        <w:t>4.1.1. Вносить предложения территориальной избирательной комиссии Успенская (ее председателю) по подготовке обращений (запросов) в Управление Роскомнадзора по Южному федеральному округу, государственные органы, органы государственной власти, органы местного самоуправления, средства массовой информации, нижестоящие избирательные комиссии, кандидатам, зарегистрированным кандидатам, политическим партиям, избирательным объединениям, другим участникам избирательного процесса.</w:t>
      </w:r>
    </w:p>
    <w:p>
      <w:pPr>
        <w:pStyle w:val="Style27"/>
        <w:spacing w:before="0" w:after="0"/>
        <w:ind w:left="0" w:firstLine="720"/>
        <w:jc w:val="both"/>
        <w:rPr/>
      </w:pPr>
      <w:r>
        <w:rPr>
          <w:sz w:val="28"/>
          <w:szCs w:val="28"/>
        </w:rPr>
        <w:t xml:space="preserve">4.1.2. Использовать сведения и материалы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w:t>
      </w:r>
    </w:p>
    <w:p>
      <w:pPr>
        <w:pStyle w:val="Normal"/>
        <w:ind w:firstLine="720"/>
        <w:jc w:val="both"/>
        <w:rPr/>
      </w:pPr>
      <w:r>
        <w:rPr>
          <w:szCs w:val="28"/>
        </w:rPr>
        <w:t>4.1.3. Вносить на рассмотрение территориальной избирательной комиссии Успенская предложения по устранению выявленных нарушений.</w:t>
      </w:r>
    </w:p>
    <w:p>
      <w:pPr>
        <w:pStyle w:val="Normal"/>
        <w:ind w:firstLine="720"/>
        <w:jc w:val="both"/>
        <w:rPr/>
      </w:pPr>
      <w:r>
        <w:rPr>
          <w:szCs w:val="28"/>
        </w:rPr>
        <w:t>4.1.4. Согласовывать с председателем территориальной избирательной комиссии Успенская список лиц, приглашаемых на заседание территориальной избирательной комиссии Успенская.</w:t>
      </w:r>
    </w:p>
    <w:p>
      <w:pPr>
        <w:pStyle w:val="Normal"/>
        <w:ind w:firstLine="720"/>
        <w:jc w:val="both"/>
        <w:rPr/>
      </w:pPr>
      <w:r>
        <w:rPr>
          <w:szCs w:val="28"/>
        </w:rPr>
        <w:t>4.1.5. С учетом поступившей жалобы, поступившего обращения вносить предложения территориальной избирательной комиссии Успенская (ее председателю) о направлении в правоохранительные органы представлений о проведении соответствующих проверок и пресечении установленных нарушений.</w:t>
      </w:r>
    </w:p>
    <w:p>
      <w:pPr>
        <w:pStyle w:val="Style27"/>
        <w:spacing w:before="0" w:after="0"/>
        <w:ind w:left="0" w:firstLine="720"/>
        <w:jc w:val="both"/>
        <w:rPr/>
      </w:pPr>
      <w:r>
        <w:rPr>
          <w:sz w:val="28"/>
          <w:szCs w:val="28"/>
        </w:rPr>
        <w:t>4.2. Решения Рабочей группы и предлагаемые ею проекты документов, принятые на ее заседаниях, носят для территориальной избирательной комиссии Успенская рекомендательный характер.</w:t>
      </w:r>
    </w:p>
    <w:p>
      <w:pPr>
        <w:pStyle w:val="Normal"/>
        <w:ind w:firstLine="720"/>
        <w:jc w:val="both"/>
        <w:rPr/>
      </w:pPr>
      <w:r>
        <w:rPr>
          <w:szCs w:val="28"/>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pPr>
        <w:pStyle w:val="Normal"/>
        <w:ind w:firstLine="720"/>
        <w:jc w:val="both"/>
        <w:rPr>
          <w:szCs w:val="28"/>
        </w:rPr>
      </w:pPr>
      <w:r>
        <w:rPr>
          <w:szCs w:val="28"/>
        </w:rPr>
      </w:r>
    </w:p>
    <w:p>
      <w:pPr>
        <w:pStyle w:val="Normal"/>
        <w:jc w:val="center"/>
        <w:rPr/>
      </w:pPr>
      <w:r>
        <w:rPr>
          <w:b/>
          <w:szCs w:val="28"/>
        </w:rPr>
        <w:t>5. Организация деятельности Рабочей группы</w:t>
      </w:r>
    </w:p>
    <w:p>
      <w:pPr>
        <w:pStyle w:val="Normal"/>
        <w:jc w:val="center"/>
        <w:rPr>
          <w:b/>
          <w:b/>
          <w:szCs w:val="28"/>
        </w:rPr>
      </w:pPr>
      <w:r>
        <w:rPr>
          <w:b/>
          <w:szCs w:val="28"/>
        </w:rPr>
      </w:r>
    </w:p>
    <w:p>
      <w:pPr>
        <w:pStyle w:val="BodyTextIndent3"/>
        <w:spacing w:before="0" w:after="0"/>
        <w:ind w:left="0" w:firstLine="720"/>
        <w:jc w:val="both"/>
        <w:rPr/>
      </w:pPr>
      <w:r>
        <w:rPr>
          <w:sz w:val="28"/>
          <w:szCs w:val="28"/>
        </w:rPr>
        <w:t>5.1. Деятельность Рабочей группы осуществляется, как правило, в виде проведения ее заседаний.</w:t>
      </w:r>
    </w:p>
    <w:p>
      <w:pPr>
        <w:pStyle w:val="BodyTextIndent3"/>
        <w:spacing w:before="0" w:after="0"/>
        <w:ind w:left="0" w:firstLine="720"/>
        <w:jc w:val="both"/>
        <w:rPr/>
      </w:pPr>
      <w:r>
        <w:rPr>
          <w:sz w:val="28"/>
          <w:szCs w:val="28"/>
        </w:rPr>
        <w:t>Заседание Рабочей группы созывается по мере необходимости ее руководителем (в случае его отсутствия</w:t>
      </w:r>
      <w:r>
        <w:rPr>
          <w:b/>
          <w:sz w:val="28"/>
          <w:szCs w:val="28"/>
        </w:rPr>
        <w:t xml:space="preserve"> – </w:t>
      </w:r>
      <w:r>
        <w:rPr>
          <w:sz w:val="28"/>
          <w:szCs w:val="28"/>
        </w:rPr>
        <w:t>иным лицом, указанным в пункте 2.3 настоящего Положения).</w:t>
      </w:r>
    </w:p>
    <w:p>
      <w:pPr>
        <w:pStyle w:val="Normal"/>
        <w:ind w:firstLine="720"/>
        <w:jc w:val="both"/>
        <w:rPr/>
      </w:pPr>
      <w:r>
        <w:rPr>
          <w:szCs w:val="28"/>
        </w:rPr>
        <w:t>О времени и месте заседания Рабочей группы извещаются члены территориальной избирательной комиссии Успенская с правом решающего голоса.</w:t>
      </w:r>
    </w:p>
    <w:p>
      <w:pPr>
        <w:pStyle w:val="BodyTextIndent3"/>
        <w:spacing w:before="0" w:after="0"/>
        <w:ind w:left="0" w:firstLine="720"/>
        <w:jc w:val="both"/>
        <w:rPr/>
      </w:pPr>
      <w:r>
        <w:rPr>
          <w:sz w:val="28"/>
          <w:szCs w:val="28"/>
        </w:rPr>
        <w:t>Заседание Рабочей группы считается правомочным, если на нем присутствуют не менее половины членов Рабочей группы и ее руководитель или лицо, его замещающее.</w:t>
      </w:r>
    </w:p>
    <w:p>
      <w:pPr>
        <w:pStyle w:val="BodyTextIndent3"/>
        <w:spacing w:before="0" w:after="0"/>
        <w:ind w:left="0" w:firstLine="720"/>
        <w:jc w:val="both"/>
        <w:rPr/>
      </w:pPr>
      <w:r>
        <w:rPr>
          <w:sz w:val="28"/>
          <w:szCs w:val="28"/>
        </w:rPr>
        <w:t>Деятельность Рабочей группы осуществляется на основе коллегиальности, открытого обсуждения вопросов, относящихся к ее компетенции.</w:t>
      </w:r>
    </w:p>
    <w:p>
      <w:pPr>
        <w:pStyle w:val="Normal"/>
        <w:ind w:firstLine="720"/>
        <w:jc w:val="both"/>
        <w:rPr/>
      </w:pPr>
      <w:r>
        <w:rPr>
          <w:szCs w:val="28"/>
        </w:rPr>
        <w:t xml:space="preserve">5.2. На заседании Рабочей группы председательствует руководитель Рабочей группы. </w:t>
      </w:r>
    </w:p>
    <w:p>
      <w:pPr>
        <w:pStyle w:val="Normal"/>
        <w:ind w:firstLine="720"/>
        <w:jc w:val="both"/>
        <w:rPr/>
      </w:pPr>
      <w:r>
        <w:rPr>
          <w:szCs w:val="28"/>
        </w:rPr>
        <w:t>5.3. Руководитель Рабочей группы:</w:t>
      </w:r>
    </w:p>
    <w:p>
      <w:pPr>
        <w:pStyle w:val="Normal"/>
        <w:ind w:firstLine="720"/>
        <w:jc w:val="both"/>
        <w:rPr/>
      </w:pPr>
      <w:r>
        <w:rPr>
          <w:szCs w:val="28"/>
        </w:rPr>
        <w:t>- организует деятельность Рабочей группы, ее делопроизводство, вносит предложения по рассмотрению вопросов, входящих в компетенцию Рабочей группы;</w:t>
      </w:r>
    </w:p>
    <w:p>
      <w:pPr>
        <w:pStyle w:val="Normal"/>
        <w:ind w:firstLine="720"/>
        <w:jc w:val="both"/>
        <w:rPr/>
      </w:pPr>
      <w:r>
        <w:rPr>
          <w:szCs w:val="28"/>
        </w:rPr>
        <w:t>- распределяет обязанности между членами Рабочей группы, дает им необходимые поручения и проверяет их исполнение;</w:t>
      </w:r>
    </w:p>
    <w:p>
      <w:pPr>
        <w:pStyle w:val="Normal"/>
        <w:ind w:firstLine="720"/>
        <w:jc w:val="both"/>
        <w:rPr/>
      </w:pPr>
      <w:r>
        <w:rPr>
          <w:szCs w:val="28"/>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pPr>
        <w:pStyle w:val="Normal"/>
        <w:ind w:firstLine="720"/>
        <w:jc w:val="both"/>
        <w:rPr/>
      </w:pPr>
      <w:r>
        <w:rPr>
          <w:szCs w:val="28"/>
        </w:rPr>
        <w:t>- информирует территориальную избирательную комиссию Ивановская о деятельности Рабочей группы.</w:t>
      </w:r>
    </w:p>
    <w:p>
      <w:pPr>
        <w:pStyle w:val="Normal"/>
        <w:ind w:firstLine="720"/>
        <w:jc w:val="both"/>
        <w:rPr/>
      </w:pPr>
      <w:r>
        <w:rPr>
          <w:szCs w:val="28"/>
        </w:rPr>
        <w:t>5.4. Секретарь Рабочей группы:</w:t>
      </w:r>
    </w:p>
    <w:p>
      <w:pPr>
        <w:pStyle w:val="Normal"/>
        <w:ind w:firstLine="720"/>
        <w:jc w:val="both"/>
        <w:rPr/>
      </w:pPr>
      <w:r>
        <w:rPr>
          <w:szCs w:val="28"/>
        </w:rPr>
        <w:t>- оповещает членов Рабочей группы, членов территориальной избирательной комиссии Успенская, не входящих в её состав, и приглашенных лиц о времени и месте заседания Рабочей группы;</w:t>
      </w:r>
    </w:p>
    <w:p>
      <w:pPr>
        <w:pStyle w:val="Normal"/>
        <w:ind w:firstLine="720"/>
        <w:jc w:val="both"/>
        <w:rPr/>
      </w:pPr>
      <w:r>
        <w:rPr>
          <w:szCs w:val="28"/>
        </w:rPr>
        <w:t>- оформляет протокол заседания Рабочей группы;</w:t>
      </w:r>
    </w:p>
    <w:p>
      <w:pPr>
        <w:pStyle w:val="Normal"/>
        <w:ind w:firstLine="720"/>
        <w:jc w:val="both"/>
        <w:rPr/>
      </w:pPr>
      <w:r>
        <w:rPr>
          <w:szCs w:val="28"/>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pPr>
        <w:pStyle w:val="Normal"/>
        <w:ind w:firstLine="720"/>
        <w:jc w:val="both"/>
        <w:rPr/>
      </w:pPr>
      <w:r>
        <w:rPr>
          <w:szCs w:val="28"/>
        </w:rPr>
        <w:t>5.5. На заседаниях Рабочей группы вправе присутствовать и высказывать свое мнение члены избирательной комиссии Краснодарского края с правом решающего и совещательного голоса и работники ее аппарата</w:t>
      </w:r>
      <w:r>
        <w:rPr>
          <w:b/>
          <w:szCs w:val="28"/>
        </w:rPr>
        <w:t>,</w:t>
      </w:r>
      <w:r>
        <w:rPr>
          <w:szCs w:val="28"/>
        </w:rPr>
        <w:t xml:space="preserve"> не являющиеся членами Рабочей группы.</w:t>
      </w:r>
    </w:p>
    <w:p>
      <w:pPr>
        <w:pStyle w:val="Normal"/>
        <w:ind w:firstLine="720"/>
        <w:jc w:val="both"/>
        <w:rPr/>
      </w:pPr>
      <w:r>
        <w:rPr>
          <w:szCs w:val="28"/>
        </w:rPr>
        <w:t>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определяется руководителем Рабочей группы либо его заместителем накануне очередного заседания.</w:t>
      </w:r>
    </w:p>
    <w:p>
      <w:pPr>
        <w:pStyle w:val="Style35"/>
        <w:widowControl/>
        <w:spacing w:lineRule="auto" w:line="240"/>
        <w:jc w:val="both"/>
        <w:rPr/>
      </w:pPr>
      <w:r>
        <w:rPr>
          <w:rFonts w:ascii="Times New Roman" w:hAnsi="Times New Roman"/>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pPr>
        <w:pStyle w:val="Normal"/>
        <w:ind w:firstLine="720"/>
        <w:jc w:val="both"/>
        <w:rPr/>
      </w:pPr>
      <w:r>
        <w:rPr>
          <w:szCs w:val="28"/>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pPr>
        <w:pStyle w:val="Normal"/>
        <w:ind w:firstLine="720"/>
        <w:jc w:val="both"/>
        <w:rPr/>
      </w:pPr>
      <w:r>
        <w:rPr>
          <w:szCs w:val="28"/>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председательствующего на заседании Рабочей группы является решающим.</w:t>
      </w:r>
    </w:p>
    <w:p>
      <w:pPr>
        <w:pStyle w:val="Normal"/>
        <w:ind w:firstLine="720"/>
        <w:jc w:val="both"/>
        <w:rPr/>
      </w:pPr>
      <w:r>
        <w:rPr>
          <w:szCs w:val="28"/>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pPr>
        <w:pStyle w:val="Style27"/>
        <w:spacing w:before="0" w:after="0"/>
        <w:ind w:left="0" w:firstLine="720"/>
        <w:jc w:val="both"/>
        <w:rPr/>
      </w:pPr>
      <w:r>
        <w:rPr>
          <w:sz w:val="28"/>
          <w:szCs w:val="28"/>
        </w:rPr>
        <w:t>5.9. Заседания Рабочей группы протоколируются. Протокол заседания оформляется секретарём Рабочей группы или по поручению руководителя Рабочей группы другим ее членом. Протокол заседания подписывается руководителем (председательствующим на заседании) и секретарем Рабочей группы.</w:t>
      </w:r>
    </w:p>
    <w:p>
      <w:pPr>
        <w:pStyle w:val="Normal"/>
        <w:ind w:firstLine="720"/>
        <w:jc w:val="both"/>
        <w:rPr/>
      </w:pPr>
      <w:r>
        <w:rPr>
          <w:szCs w:val="28"/>
        </w:rPr>
        <w:t>5.10. Оформленные в соответствии с настоящим Положением протокол заседания Рабочей группы и другие документы, рассмотренные в ходе её заседания, прилагаются к решению территориальной избирательной комиссии Успенская либо к проекту ответа заявителю.</w:t>
      </w:r>
      <w:r>
        <w:br w:type="page"/>
      </w:r>
    </w:p>
    <w:p>
      <w:pPr>
        <w:pStyle w:val="Normal"/>
        <w:jc w:val="center"/>
        <w:rPr>
          <w:szCs w:val="28"/>
        </w:rPr>
      </w:pPr>
      <w:r>
        <w:rPr>
          <w:szCs w:val="28"/>
        </w:rPr>
        <w:t xml:space="preserve">                                                                    </w:t>
      </w:r>
      <w:r>
        <w:rPr>
          <w:szCs w:val="28"/>
        </w:rPr>
        <w:t>Приложение № 2</w:t>
      </w:r>
    </w:p>
    <w:p>
      <w:pPr>
        <w:pStyle w:val="Normal"/>
        <w:ind w:firstLine="3969"/>
        <w:jc w:val="center"/>
        <w:rPr>
          <w:szCs w:val="28"/>
        </w:rPr>
      </w:pPr>
      <w:r>
        <w:rPr>
          <w:szCs w:val="28"/>
        </w:rPr>
        <w:t>к решению территориальной избирательной</w:t>
      </w:r>
    </w:p>
    <w:p>
      <w:pPr>
        <w:pStyle w:val="Normal"/>
        <w:ind w:firstLine="3969"/>
        <w:jc w:val="center"/>
        <w:rPr>
          <w:szCs w:val="28"/>
        </w:rPr>
      </w:pPr>
      <w:r>
        <w:rPr>
          <w:szCs w:val="28"/>
        </w:rPr>
        <w:t xml:space="preserve"> </w:t>
      </w:r>
      <w:r>
        <w:rPr>
          <w:szCs w:val="28"/>
        </w:rPr>
        <w:t>комиссии Успенская</w:t>
      </w:r>
    </w:p>
    <w:p>
      <w:pPr>
        <w:pStyle w:val="Normal"/>
        <w:ind w:firstLine="3969"/>
        <w:jc w:val="center"/>
        <w:rPr>
          <w:szCs w:val="28"/>
        </w:rPr>
      </w:pPr>
      <w:r>
        <w:rPr>
          <w:szCs w:val="28"/>
        </w:rPr>
        <w:t>от «20» июня 2025 года № ___/____</w:t>
      </w:r>
    </w:p>
    <w:p>
      <w:pPr>
        <w:pStyle w:val="Normal"/>
        <w:jc w:val="center"/>
        <w:rPr>
          <w:szCs w:val="28"/>
        </w:rPr>
      </w:pPr>
      <w:r>
        <w:rPr>
          <w:szCs w:val="28"/>
        </w:rPr>
      </w:r>
    </w:p>
    <w:p>
      <w:pPr>
        <w:pStyle w:val="Normal"/>
        <w:jc w:val="center"/>
        <w:rPr>
          <w:szCs w:val="28"/>
        </w:rPr>
      </w:pPr>
      <w:r>
        <w:rPr>
          <w:szCs w:val="28"/>
        </w:rPr>
      </w:r>
    </w:p>
    <w:p>
      <w:pPr>
        <w:pStyle w:val="Normal"/>
        <w:jc w:val="center"/>
        <w:rPr>
          <w:b/>
          <w:b/>
          <w:szCs w:val="28"/>
        </w:rPr>
      </w:pPr>
      <w:r>
        <w:rPr>
          <w:b/>
          <w:szCs w:val="28"/>
        </w:rPr>
        <w:t>Состав Рабочей группы территориальной избирательной комиссии Успенская по информационным спорам и иным вопросам</w:t>
      </w:r>
    </w:p>
    <w:p>
      <w:pPr>
        <w:pStyle w:val="Normal"/>
        <w:jc w:val="center"/>
        <w:rPr>
          <w:b/>
          <w:b/>
          <w:bCs/>
          <w:szCs w:val="28"/>
        </w:rPr>
      </w:pPr>
      <w:r>
        <w:rPr>
          <w:b/>
          <w:szCs w:val="28"/>
        </w:rPr>
        <w:t>информационного обеспечения выборо</w:t>
      </w:r>
      <w:r>
        <w:rPr>
          <w:b/>
          <w:bCs/>
          <w:szCs w:val="28"/>
        </w:rPr>
        <w:t>в в период подготовки</w:t>
      </w:r>
    </w:p>
    <w:p>
      <w:pPr>
        <w:pStyle w:val="Normal"/>
        <w:jc w:val="center"/>
        <w:rPr>
          <w:b/>
          <w:b/>
          <w:bCs/>
          <w:szCs w:val="28"/>
        </w:rPr>
      </w:pPr>
      <w:r>
        <w:rPr>
          <w:b/>
          <w:bCs/>
          <w:szCs w:val="28"/>
        </w:rPr>
        <w:t xml:space="preserve">и проведения выборов на территории муниципального образования </w:t>
      </w:r>
    </w:p>
    <w:p>
      <w:pPr>
        <w:pStyle w:val="Normal"/>
        <w:jc w:val="center"/>
        <w:rPr>
          <w:b/>
          <w:b/>
          <w:bCs/>
          <w:szCs w:val="28"/>
        </w:rPr>
      </w:pPr>
      <w:r>
        <w:rPr>
          <w:b/>
          <w:bCs/>
          <w:szCs w:val="28"/>
        </w:rPr>
        <w:t>Успенская район</w:t>
      </w:r>
    </w:p>
    <w:p>
      <w:pPr>
        <w:pStyle w:val="Normal"/>
        <w:jc w:val="center"/>
        <w:rPr>
          <w:szCs w:val="28"/>
        </w:rPr>
      </w:pPr>
      <w:r>
        <w:rPr>
          <w:szCs w:val="28"/>
        </w:rPr>
      </w:r>
    </w:p>
    <w:p>
      <w:pPr>
        <w:pStyle w:val="Normal"/>
        <w:jc w:val="both"/>
        <w:rPr>
          <w:szCs w:val="28"/>
        </w:rPr>
      </w:pPr>
      <w:r>
        <w:rPr>
          <w:szCs w:val="28"/>
        </w:rPr>
      </w:r>
    </w:p>
    <w:tbl>
      <w:tblPr>
        <w:tblStyle w:val="a3"/>
        <w:tblW w:w="969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955"/>
        <w:gridCol w:w="3546"/>
        <w:gridCol w:w="5189"/>
      </w:tblGrid>
      <w:tr>
        <w:trPr/>
        <w:tc>
          <w:tcPr>
            <w:tcW w:w="955" w:type="dxa"/>
            <w:tcBorders/>
          </w:tcPr>
          <w:p>
            <w:pPr>
              <w:pStyle w:val="Normal"/>
              <w:widowControl w:val="false"/>
              <w:suppressAutoHyphens w:val="true"/>
              <w:spacing w:before="0" w:after="0"/>
              <w:jc w:val="center"/>
              <w:rPr>
                <w:highlight w:val="none"/>
                <w:shd w:fill="FFFFFF" w:val="clear"/>
              </w:rPr>
            </w:pPr>
            <w:r>
              <w:rPr>
                <w:rFonts w:eastAsia="Calibri"/>
                <w:kern w:val="0"/>
                <w:szCs w:val="28"/>
                <w:shd w:fill="FFFFFF" w:val="clear"/>
                <w:lang w:val="ru-RU" w:eastAsia="en-US" w:bidi="ar-SA"/>
              </w:rPr>
              <w:t>1.</w:t>
            </w:r>
          </w:p>
        </w:tc>
        <w:tc>
          <w:tcPr>
            <w:tcW w:w="3546" w:type="dxa"/>
            <w:tcBorders/>
          </w:tcPr>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Геворкян</w:t>
            </w:r>
          </w:p>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Светлана Григорьевна</w:t>
            </w:r>
          </w:p>
        </w:tc>
        <w:tc>
          <w:tcPr>
            <w:tcW w:w="5189" w:type="dxa"/>
            <w:tcBorders/>
          </w:tcPr>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председатель территориальной избирательной комиссии Успенская, руководитель Рабочей группы;</w:t>
            </w:r>
          </w:p>
          <w:p>
            <w:pPr>
              <w:pStyle w:val="Normal"/>
              <w:widowControl w:val="false"/>
              <w:suppressAutoHyphens w:val="true"/>
              <w:spacing w:before="0" w:after="0"/>
              <w:jc w:val="left"/>
              <w:rPr>
                <w:szCs w:val="28"/>
                <w:highlight w:val="none"/>
                <w:shd w:fill="FFFFFF" w:val="clear"/>
              </w:rPr>
            </w:pPr>
            <w:r>
              <w:rPr>
                <w:szCs w:val="28"/>
                <w:shd w:fill="FFFFFF" w:val="clear"/>
              </w:rPr>
            </w:r>
          </w:p>
        </w:tc>
      </w:tr>
      <w:tr>
        <w:trPr/>
        <w:tc>
          <w:tcPr>
            <w:tcW w:w="955" w:type="dxa"/>
            <w:tcBorders/>
          </w:tcPr>
          <w:p>
            <w:pPr>
              <w:pStyle w:val="Normal"/>
              <w:widowControl w:val="false"/>
              <w:suppressAutoHyphens w:val="true"/>
              <w:spacing w:before="0" w:after="0"/>
              <w:jc w:val="center"/>
              <w:rPr>
                <w:highlight w:val="none"/>
                <w:shd w:fill="FFFFFF" w:val="clear"/>
              </w:rPr>
            </w:pPr>
            <w:r>
              <w:rPr>
                <w:rFonts w:eastAsia="Calibri"/>
                <w:kern w:val="0"/>
                <w:szCs w:val="28"/>
                <w:shd w:fill="FFFFFF" w:val="clear"/>
                <w:lang w:val="ru-RU" w:eastAsia="en-US" w:bidi="ar-SA"/>
              </w:rPr>
              <w:t>2.</w:t>
            </w:r>
          </w:p>
        </w:tc>
        <w:tc>
          <w:tcPr>
            <w:tcW w:w="3546" w:type="dxa"/>
            <w:tcBorders/>
          </w:tcPr>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Машуков</w:t>
            </w:r>
          </w:p>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Казбек Мухарбиевич</w:t>
            </w:r>
          </w:p>
        </w:tc>
        <w:tc>
          <w:tcPr>
            <w:tcW w:w="5189" w:type="dxa"/>
            <w:tcBorders/>
          </w:tcPr>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заместитель председателя территориальной избирательной комиссии Успенская, заместитель руководителя Рабочей группы;</w:t>
            </w:r>
          </w:p>
          <w:p>
            <w:pPr>
              <w:pStyle w:val="Normal"/>
              <w:widowControl w:val="false"/>
              <w:suppressAutoHyphens w:val="true"/>
              <w:spacing w:before="0" w:after="0"/>
              <w:jc w:val="left"/>
              <w:rPr>
                <w:szCs w:val="28"/>
                <w:highlight w:val="none"/>
                <w:shd w:fill="FFFFFF" w:val="clear"/>
              </w:rPr>
            </w:pPr>
            <w:r>
              <w:rPr>
                <w:szCs w:val="28"/>
                <w:shd w:fill="FFFFFF" w:val="clear"/>
              </w:rPr>
            </w:r>
          </w:p>
        </w:tc>
      </w:tr>
      <w:tr>
        <w:trPr/>
        <w:tc>
          <w:tcPr>
            <w:tcW w:w="955" w:type="dxa"/>
            <w:tcBorders/>
          </w:tcPr>
          <w:p>
            <w:pPr>
              <w:pStyle w:val="Normal"/>
              <w:widowControl w:val="false"/>
              <w:suppressAutoHyphens w:val="true"/>
              <w:spacing w:before="0" w:after="0"/>
              <w:jc w:val="center"/>
              <w:rPr>
                <w:highlight w:val="none"/>
                <w:shd w:fill="FFFFFF" w:val="clear"/>
              </w:rPr>
            </w:pPr>
            <w:r>
              <w:rPr>
                <w:rFonts w:eastAsia="Calibri"/>
                <w:kern w:val="0"/>
                <w:szCs w:val="28"/>
                <w:shd w:fill="FFFFFF" w:val="clear"/>
                <w:lang w:val="ru-RU" w:eastAsia="en-US" w:bidi="ar-SA"/>
              </w:rPr>
              <w:t>3.</w:t>
            </w:r>
          </w:p>
        </w:tc>
        <w:tc>
          <w:tcPr>
            <w:tcW w:w="3546" w:type="dxa"/>
            <w:tcBorders/>
          </w:tcPr>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Плохутина</w:t>
            </w:r>
          </w:p>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Юлия Сергеевна</w:t>
            </w:r>
          </w:p>
        </w:tc>
        <w:tc>
          <w:tcPr>
            <w:tcW w:w="5189" w:type="dxa"/>
            <w:tcBorders/>
          </w:tcPr>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секретарь территориальной избирательной комиссии Успенская,</w:t>
            </w:r>
          </w:p>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xml:space="preserve"> </w:t>
            </w:r>
            <w:r>
              <w:rPr>
                <w:rFonts w:eastAsia="Calibri"/>
                <w:kern w:val="0"/>
                <w:szCs w:val="28"/>
                <w:shd w:fill="FFFFFF" w:val="clear"/>
                <w:lang w:val="ru-RU" w:eastAsia="en-US" w:bidi="ar-SA"/>
              </w:rPr>
              <w:t>секретарь Рабочей группы;</w:t>
            </w:r>
          </w:p>
          <w:p>
            <w:pPr>
              <w:pStyle w:val="Normal"/>
              <w:widowControl w:val="false"/>
              <w:suppressAutoHyphens w:val="true"/>
              <w:spacing w:before="0" w:after="0"/>
              <w:jc w:val="left"/>
              <w:rPr>
                <w:szCs w:val="28"/>
                <w:highlight w:val="none"/>
                <w:shd w:fill="FFFFFF" w:val="clear"/>
              </w:rPr>
            </w:pPr>
            <w:r>
              <w:rPr>
                <w:szCs w:val="28"/>
                <w:shd w:fill="FFFFFF" w:val="clear"/>
              </w:rPr>
            </w:r>
          </w:p>
        </w:tc>
      </w:tr>
      <w:tr>
        <w:trPr/>
        <w:tc>
          <w:tcPr>
            <w:tcW w:w="955" w:type="dxa"/>
            <w:tcBorders/>
          </w:tcPr>
          <w:p>
            <w:pPr>
              <w:pStyle w:val="Normal"/>
              <w:widowControl w:val="false"/>
              <w:suppressAutoHyphens w:val="true"/>
              <w:spacing w:before="0" w:after="0"/>
              <w:jc w:val="center"/>
              <w:rPr>
                <w:highlight w:val="none"/>
                <w:shd w:fill="FFFFFF" w:val="clear"/>
              </w:rPr>
            </w:pPr>
            <w:r>
              <w:rPr>
                <w:shd w:fill="FFFFFF" w:val="clear"/>
              </w:rPr>
              <w:t>4.</w:t>
            </w:r>
          </w:p>
        </w:tc>
        <w:tc>
          <w:tcPr>
            <w:tcW w:w="3546" w:type="dxa"/>
            <w:tcBorders/>
          </w:tcPr>
          <w:p>
            <w:pPr>
              <w:pStyle w:val="Normal"/>
              <w:widowControl w:val="false"/>
              <w:suppressAutoHyphens w:val="true"/>
              <w:spacing w:before="0" w:after="0"/>
              <w:rPr>
                <w:highlight w:val="none"/>
                <w:shd w:fill="FFFFFF" w:val="clear"/>
              </w:rPr>
            </w:pPr>
            <w:r>
              <w:rPr>
                <w:shd w:fill="FFFFFF" w:val="clear"/>
              </w:rPr>
              <w:t>Бекиров</w:t>
            </w:r>
          </w:p>
          <w:p>
            <w:pPr>
              <w:pStyle w:val="Normal"/>
              <w:widowControl w:val="false"/>
              <w:suppressAutoHyphens w:val="true"/>
              <w:spacing w:before="0" w:after="0"/>
              <w:rPr>
                <w:highlight w:val="none"/>
                <w:shd w:fill="FFFFFF" w:val="clear"/>
              </w:rPr>
            </w:pPr>
            <w:r>
              <w:rPr>
                <w:shd w:fill="FFFFFF" w:val="clear"/>
              </w:rPr>
              <w:t>Эльдар Казбулатович</w:t>
            </w:r>
          </w:p>
        </w:tc>
        <w:tc>
          <w:tcPr>
            <w:tcW w:w="5189" w:type="dxa"/>
            <w:tcBorders/>
          </w:tcPr>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left"/>
              <w:rPr>
                <w:szCs w:val="28"/>
                <w:highlight w:val="none"/>
                <w:shd w:fill="FFFFFF" w:val="clear"/>
              </w:rPr>
            </w:pPr>
            <w:r>
              <w:rPr>
                <w:szCs w:val="28"/>
                <w:shd w:fill="FFFFFF" w:val="clear"/>
              </w:rPr>
            </w:r>
          </w:p>
        </w:tc>
      </w:tr>
      <w:tr>
        <w:trPr/>
        <w:tc>
          <w:tcPr>
            <w:tcW w:w="955" w:type="dxa"/>
            <w:tcBorders/>
          </w:tcPr>
          <w:p>
            <w:pPr>
              <w:pStyle w:val="Normal"/>
              <w:widowControl w:val="false"/>
              <w:suppressAutoHyphens w:val="true"/>
              <w:spacing w:before="0" w:after="0"/>
              <w:jc w:val="center"/>
              <w:rPr>
                <w:highlight w:val="none"/>
                <w:shd w:fill="FFFFFF" w:val="clear"/>
              </w:rPr>
            </w:pPr>
            <w:r>
              <w:rPr>
                <w:shd w:fill="FFFFFF" w:val="clear"/>
              </w:rPr>
              <w:t>5.</w:t>
            </w:r>
          </w:p>
        </w:tc>
        <w:tc>
          <w:tcPr>
            <w:tcW w:w="3546" w:type="dxa"/>
            <w:tcBorders/>
          </w:tcPr>
          <w:p>
            <w:pPr>
              <w:pStyle w:val="Normal"/>
              <w:widowControl w:val="false"/>
              <w:suppressAutoHyphens w:val="true"/>
              <w:spacing w:before="0" w:after="0"/>
              <w:rPr>
                <w:highlight w:val="none"/>
                <w:shd w:fill="FFFFFF" w:val="clear"/>
              </w:rPr>
            </w:pPr>
            <w:r>
              <w:rPr>
                <w:shd w:fill="FFFFFF" w:val="clear"/>
              </w:rPr>
              <w:t>Анищенко</w:t>
            </w:r>
          </w:p>
          <w:p>
            <w:pPr>
              <w:pStyle w:val="Normal"/>
              <w:widowControl w:val="false"/>
              <w:suppressAutoHyphens w:val="true"/>
              <w:spacing w:before="0" w:after="0"/>
              <w:rPr>
                <w:highlight w:val="none"/>
                <w:shd w:fill="FFFFFF" w:val="clear"/>
              </w:rPr>
            </w:pPr>
            <w:r>
              <w:rPr>
                <w:shd w:fill="FFFFFF" w:val="clear"/>
              </w:rPr>
              <w:t>Мария Анатольевна</w:t>
            </w:r>
          </w:p>
        </w:tc>
        <w:tc>
          <w:tcPr>
            <w:tcW w:w="5189" w:type="dxa"/>
            <w:tcBorders/>
          </w:tcPr>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left"/>
              <w:rPr>
                <w:szCs w:val="28"/>
                <w:highlight w:val="none"/>
                <w:shd w:fill="FFFFFF" w:val="clear"/>
              </w:rPr>
            </w:pPr>
            <w:r>
              <w:rPr>
                <w:szCs w:val="28"/>
                <w:shd w:fill="FFFFFF" w:val="clear"/>
              </w:rPr>
            </w:r>
          </w:p>
        </w:tc>
      </w:tr>
      <w:tr>
        <w:trPr/>
        <w:tc>
          <w:tcPr>
            <w:tcW w:w="955" w:type="dxa"/>
            <w:tcBorders/>
          </w:tcPr>
          <w:p>
            <w:pPr>
              <w:pStyle w:val="Normal"/>
              <w:widowControl w:val="false"/>
              <w:suppressAutoHyphens w:val="true"/>
              <w:spacing w:before="0" w:after="0"/>
              <w:jc w:val="center"/>
              <w:rPr>
                <w:highlight w:val="none"/>
                <w:shd w:fill="FFFFFF" w:val="clear"/>
              </w:rPr>
            </w:pPr>
            <w:r>
              <w:rPr>
                <w:shd w:fill="FFFFFF" w:val="clear"/>
              </w:rPr>
              <w:t>6.</w:t>
            </w:r>
          </w:p>
        </w:tc>
        <w:tc>
          <w:tcPr>
            <w:tcW w:w="3546" w:type="dxa"/>
            <w:tcBorders/>
          </w:tcPr>
          <w:p>
            <w:pPr>
              <w:pStyle w:val="Normal"/>
              <w:widowControl w:val="false"/>
              <w:suppressAutoHyphens w:val="true"/>
              <w:spacing w:before="0" w:after="0"/>
              <w:rPr>
                <w:highlight w:val="none"/>
                <w:shd w:fill="FFFFFF" w:val="clear"/>
              </w:rPr>
            </w:pPr>
            <w:r>
              <w:rPr>
                <w:shd w:fill="FFFFFF" w:val="clear"/>
              </w:rPr>
              <w:t>Гейко</w:t>
            </w:r>
          </w:p>
          <w:p>
            <w:pPr>
              <w:pStyle w:val="Normal"/>
              <w:widowControl w:val="false"/>
              <w:suppressAutoHyphens w:val="true"/>
              <w:spacing w:before="0" w:after="0"/>
              <w:rPr>
                <w:highlight w:val="none"/>
                <w:shd w:fill="FFFFFF" w:val="clear"/>
              </w:rPr>
            </w:pPr>
            <w:r>
              <w:rPr>
                <w:shd w:fill="FFFFFF" w:val="clear"/>
              </w:rPr>
              <w:t>Ольга Владимировна</w:t>
            </w:r>
          </w:p>
        </w:tc>
        <w:tc>
          <w:tcPr>
            <w:tcW w:w="5189" w:type="dxa"/>
            <w:tcBorders/>
          </w:tcPr>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left"/>
              <w:rPr>
                <w:highlight w:val="none"/>
                <w:shd w:fill="FFFFFF" w:val="clear"/>
              </w:rPr>
            </w:pPr>
            <w:r>
              <w:rPr>
                <w:shd w:fill="FFFFFF" w:val="clear"/>
              </w:rPr>
            </w:r>
          </w:p>
        </w:tc>
      </w:tr>
      <w:tr>
        <w:trPr/>
        <w:tc>
          <w:tcPr>
            <w:tcW w:w="955" w:type="dxa"/>
            <w:tcBorders/>
          </w:tcPr>
          <w:p>
            <w:pPr>
              <w:pStyle w:val="Normal"/>
              <w:widowControl w:val="false"/>
              <w:suppressAutoHyphens w:val="true"/>
              <w:spacing w:before="0" w:after="0"/>
              <w:jc w:val="center"/>
              <w:rPr>
                <w:highlight w:val="none"/>
                <w:shd w:fill="FFFFFF" w:val="clear"/>
              </w:rPr>
            </w:pPr>
            <w:r>
              <w:rPr>
                <w:shd w:fill="FFFFFF" w:val="clear"/>
              </w:rPr>
              <w:t>7.</w:t>
            </w:r>
          </w:p>
        </w:tc>
        <w:tc>
          <w:tcPr>
            <w:tcW w:w="3546" w:type="dxa"/>
            <w:tcBorders/>
          </w:tcPr>
          <w:p>
            <w:pPr>
              <w:pStyle w:val="Normal"/>
              <w:widowControl w:val="false"/>
              <w:suppressAutoHyphens w:val="true"/>
              <w:spacing w:before="0" w:after="0"/>
              <w:rPr>
                <w:highlight w:val="none"/>
                <w:shd w:fill="FFFFFF" w:val="clear"/>
              </w:rPr>
            </w:pPr>
            <w:r>
              <w:rPr>
                <w:shd w:fill="FFFFFF" w:val="clear"/>
              </w:rPr>
              <w:t>Саваськов</w:t>
            </w:r>
          </w:p>
          <w:p>
            <w:pPr>
              <w:pStyle w:val="Normal"/>
              <w:widowControl w:val="false"/>
              <w:suppressAutoHyphens w:val="true"/>
              <w:spacing w:before="0" w:after="0"/>
              <w:rPr>
                <w:highlight w:val="none"/>
                <w:shd w:fill="FFFFFF" w:val="clear"/>
              </w:rPr>
            </w:pPr>
            <w:r>
              <w:rPr>
                <w:shd w:fill="FFFFFF" w:val="clear"/>
              </w:rPr>
              <w:t>Александр Николаевич</w:t>
            </w:r>
          </w:p>
        </w:tc>
        <w:tc>
          <w:tcPr>
            <w:tcW w:w="5189" w:type="dxa"/>
            <w:tcBorders/>
          </w:tcPr>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left"/>
              <w:rPr>
                <w:highlight w:val="none"/>
                <w:shd w:fill="FFFFFF" w:val="clear"/>
              </w:rPr>
            </w:pPr>
            <w:r>
              <w:rPr>
                <w:shd w:fill="FFFFFF" w:val="clear"/>
              </w:rPr>
            </w:r>
          </w:p>
        </w:tc>
      </w:tr>
      <w:tr>
        <w:trPr/>
        <w:tc>
          <w:tcPr>
            <w:tcW w:w="955" w:type="dxa"/>
            <w:tcBorders/>
          </w:tcPr>
          <w:p>
            <w:pPr>
              <w:pStyle w:val="Normal"/>
              <w:widowControl w:val="false"/>
              <w:suppressAutoHyphens w:val="true"/>
              <w:spacing w:before="0" w:after="0"/>
              <w:jc w:val="center"/>
              <w:rPr>
                <w:highlight w:val="none"/>
                <w:shd w:fill="FFFFFF" w:val="clear"/>
              </w:rPr>
            </w:pPr>
            <w:r>
              <w:rPr>
                <w:shd w:fill="FFFFFF" w:val="clear"/>
              </w:rPr>
              <w:t>8.</w:t>
            </w:r>
          </w:p>
        </w:tc>
        <w:tc>
          <w:tcPr>
            <w:tcW w:w="3546" w:type="dxa"/>
            <w:tcBorders/>
          </w:tcPr>
          <w:p>
            <w:pPr>
              <w:pStyle w:val="Normal"/>
              <w:widowControl w:val="false"/>
              <w:suppressAutoHyphens w:val="true"/>
              <w:spacing w:before="0" w:after="0"/>
              <w:rPr>
                <w:highlight w:val="none"/>
                <w:shd w:fill="FFFFFF" w:val="clear"/>
              </w:rPr>
            </w:pPr>
            <w:r>
              <w:rPr>
                <w:shd w:fill="FFFFFF" w:val="clear"/>
              </w:rPr>
              <w:t>Шептулина</w:t>
            </w:r>
          </w:p>
          <w:p>
            <w:pPr>
              <w:pStyle w:val="Normal"/>
              <w:widowControl w:val="false"/>
              <w:suppressAutoHyphens w:val="true"/>
              <w:spacing w:before="0" w:after="0"/>
              <w:rPr>
                <w:highlight w:val="none"/>
                <w:shd w:fill="FFFFFF" w:val="clear"/>
              </w:rPr>
            </w:pPr>
            <w:r>
              <w:rPr>
                <w:shd w:fill="FFFFFF" w:val="clear"/>
              </w:rPr>
              <w:t>Инна Аркадьевна</w:t>
            </w:r>
          </w:p>
        </w:tc>
        <w:tc>
          <w:tcPr>
            <w:tcW w:w="5189" w:type="dxa"/>
            <w:tcBorders/>
          </w:tcPr>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член территориальной избирательной комиссии Успенская с правом решающего голоса, член Рабочей группы;</w:t>
            </w:r>
          </w:p>
          <w:p>
            <w:pPr>
              <w:pStyle w:val="Normal"/>
              <w:widowControl w:val="false"/>
              <w:suppressAutoHyphens w:val="true"/>
              <w:spacing w:before="0" w:after="0"/>
              <w:jc w:val="left"/>
              <w:rPr>
                <w:highlight w:val="none"/>
                <w:shd w:fill="FFFFFF" w:val="clear"/>
              </w:rPr>
            </w:pPr>
            <w:r>
              <w:rPr>
                <w:shd w:fill="FFFFFF" w:val="clear"/>
              </w:rPr>
            </w:r>
          </w:p>
        </w:tc>
      </w:tr>
      <w:tr>
        <w:trPr/>
        <w:tc>
          <w:tcPr>
            <w:tcW w:w="955" w:type="dxa"/>
            <w:tcBorders/>
          </w:tcPr>
          <w:p>
            <w:pPr>
              <w:pStyle w:val="Normal"/>
              <w:widowControl w:val="false"/>
              <w:suppressAutoHyphens w:val="true"/>
              <w:spacing w:before="0" w:after="0"/>
              <w:jc w:val="center"/>
              <w:rPr>
                <w:highlight w:val="none"/>
                <w:shd w:fill="FFFFFF" w:val="clear"/>
              </w:rPr>
            </w:pPr>
            <w:r>
              <w:rPr>
                <w:rFonts w:eastAsia="Calibri"/>
                <w:kern w:val="0"/>
                <w:szCs w:val="28"/>
                <w:shd w:fill="FFFFFF" w:val="clear"/>
                <w:lang w:val="ru-RU" w:eastAsia="en-US" w:bidi="ar-SA"/>
              </w:rPr>
              <w:t>9.</w:t>
            </w:r>
          </w:p>
        </w:tc>
        <w:tc>
          <w:tcPr>
            <w:tcW w:w="3546" w:type="dxa"/>
            <w:tcBorders/>
          </w:tcPr>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Шовкарова</w:t>
            </w:r>
          </w:p>
          <w:p>
            <w:pPr>
              <w:pStyle w:val="Normal"/>
              <w:widowControl w:val="false"/>
              <w:suppressAutoHyphens w:val="true"/>
              <w:spacing w:before="0" w:after="0"/>
              <w:rPr>
                <w:highlight w:val="none"/>
                <w:shd w:fill="FFFFFF" w:val="clear"/>
              </w:rPr>
            </w:pPr>
            <w:r>
              <w:rPr>
                <w:rFonts w:eastAsia="Calibri"/>
                <w:kern w:val="0"/>
                <w:szCs w:val="28"/>
                <w:shd w:fill="FFFFFF" w:val="clear"/>
                <w:lang w:val="ru-RU" w:eastAsia="en-US" w:bidi="ar-SA"/>
              </w:rPr>
              <w:t>Ирина Александровна</w:t>
            </w:r>
          </w:p>
        </w:tc>
        <w:tc>
          <w:tcPr>
            <w:tcW w:w="5189" w:type="dxa"/>
            <w:tcBorders/>
          </w:tcPr>
          <w:p>
            <w:pPr>
              <w:pStyle w:val="Normal"/>
              <w:widowControl w:val="false"/>
              <w:suppressAutoHyphens w:val="true"/>
              <w:spacing w:before="0" w:after="0"/>
              <w:jc w:val="left"/>
              <w:rPr>
                <w:highlight w:val="none"/>
                <w:shd w:fill="FFFFFF" w:val="clear"/>
              </w:rPr>
            </w:pPr>
            <w:r>
              <w:rPr>
                <w:rFonts w:eastAsia="Calibri"/>
                <w:kern w:val="0"/>
                <w:szCs w:val="28"/>
                <w:shd w:fill="FFFFFF" w:val="clear"/>
                <w:lang w:val="ru-RU" w:eastAsia="en-US" w:bidi="ar-SA"/>
              </w:rPr>
              <w:t>- системный администратор КСА ГАС «Выборы» территориальной избирательной комиссии Успенская, член Рабочей группы.</w:t>
            </w:r>
          </w:p>
          <w:p>
            <w:pPr>
              <w:pStyle w:val="Normal"/>
              <w:widowControl w:val="false"/>
              <w:suppressAutoHyphens w:val="true"/>
              <w:spacing w:before="0" w:after="0"/>
              <w:jc w:val="left"/>
              <w:rPr>
                <w:szCs w:val="28"/>
                <w:highlight w:val="none"/>
                <w:shd w:fill="FFFFFF" w:val="clear"/>
              </w:rPr>
            </w:pPr>
            <w:r>
              <w:rPr>
                <w:szCs w:val="28"/>
                <w:shd w:fill="FFFFFF" w:val="clear"/>
              </w:rPr>
            </w:r>
          </w:p>
        </w:tc>
      </w:tr>
    </w:tbl>
    <w:p>
      <w:pPr>
        <w:pStyle w:val="Normal"/>
        <w:rPr>
          <w:szCs w:val="28"/>
        </w:rPr>
      </w:pPr>
      <w:r>
        <w:rPr>
          <w:szCs w:val="28"/>
        </w:rPr>
      </w:r>
    </w:p>
    <w:p>
      <w:pPr>
        <w:pStyle w:val="Normal"/>
        <w:ind w:left="0" w:right="0" w:firstLine="3969"/>
        <w:jc w:val="center"/>
        <w:rPr>
          <w:sz w:val="28"/>
          <w:szCs w:val="28"/>
          <w:shd w:fill="FFFFFF" w:val="clear"/>
        </w:rPr>
      </w:pPr>
      <w:r>
        <w:rPr/>
      </w:r>
      <w:bookmarkStart w:id="0" w:name="_GoBack"/>
      <w:bookmarkStart w:id="1" w:name="_GoBack"/>
      <w:bookmarkEnd w:id="1"/>
    </w:p>
    <w:sectPr>
      <w:type w:val="nextPage"/>
      <w:pgSz w:w="11906" w:h="16838"/>
      <w:pgMar w:left="1454" w:right="850" w:gutter="0" w:header="0" w:top="567"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 w:name="Nimbus Roman">
    <w:charset w:val="01"/>
    <w:family w:val="roman"/>
    <w:pitch w:val="variable"/>
  </w:font>
</w:fonts>
</file>

<file path=word/settings.xml><?xml version="1.0" encoding="utf-8"?>
<w:settings xmlns:w="http://schemas.openxmlformats.org/wordprocessingml/2006/main">
  <w:zoom w:percent="130"/>
  <w:defaultTabStop w:val="708"/>
  <w:autoHyphenation w:val="true"/>
  <w:doNotHyphenateCaps/>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0426"/>
    <w:pPr>
      <w:widowControl/>
      <w:suppressAutoHyphens w:val="true"/>
      <w:bidi w:val="0"/>
      <w:spacing w:before="0" w:after="0"/>
      <w:jc w:val="left"/>
    </w:pPr>
    <w:rPr>
      <w:rFonts w:ascii="Times New Roman" w:hAnsi="Times New Roman" w:eastAsia="Times New Roman" w:cs="Times New Roman"/>
      <w:color w:val="auto"/>
      <w:kern w:val="0"/>
      <w:sz w:val="26"/>
      <w:szCs w:val="24"/>
      <w:lang w:val="ru-RU" w:eastAsia="ru-RU" w:bidi="ar-SA"/>
    </w:rPr>
  </w:style>
  <w:style w:type="paragraph" w:styleId="1">
    <w:name w:val="Heading 1"/>
    <w:basedOn w:val="Normal"/>
    <w:next w:val="Normal"/>
    <w:qFormat/>
    <w:rsid w:val="00850426"/>
    <w:pPr>
      <w:keepNext w:val="true"/>
      <w:jc w:val="center"/>
      <w:outlineLvl w:val="0"/>
    </w:pPr>
    <w:rPr>
      <w:rFonts w:eastAsia="Arial Unicode MS"/>
      <w:b/>
      <w:bCs/>
    </w:rPr>
  </w:style>
  <w:style w:type="paragraph" w:styleId="2">
    <w:name w:val="Heading 2"/>
    <w:basedOn w:val="Normal"/>
    <w:next w:val="Normal"/>
    <w:qFormat/>
    <w:rsid w:val="00850426"/>
    <w:pPr>
      <w:keepNext w:val="true"/>
      <w:widowControl w:val="false"/>
      <w:jc w:val="center"/>
      <w:outlineLvl w:val="1"/>
    </w:pPr>
    <w:rPr>
      <w:b/>
      <w:bCs/>
      <w:sz w:val="28"/>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sid w:val="00850426"/>
    <w:rPr>
      <w:rFonts w:ascii="Tahoma" w:hAnsi="Tahoma" w:cs="Tahoma"/>
      <w:sz w:val="16"/>
      <w:szCs w:val="16"/>
      <w:lang w:eastAsia="ru-RU"/>
    </w:rPr>
  </w:style>
  <w:style w:type="character" w:styleId="Style12" w:customStyle="1">
    <w:name w:val="Текст выноски Знак"/>
    <w:basedOn w:val="DefaultParagraphFont"/>
    <w:link w:val="BalloonText"/>
    <w:uiPriority w:val="99"/>
    <w:semiHidden/>
    <w:qFormat/>
    <w:rsid w:val="00eb2574"/>
    <w:rPr>
      <w:rFonts w:ascii="Tahoma" w:hAnsi="Tahoma" w:cs="Tahoma"/>
      <w:sz w:val="16"/>
      <w:szCs w:val="16"/>
    </w:rPr>
  </w:style>
  <w:style w:type="character" w:styleId="Style13" w:customStyle="1">
    <w:name w:val="Верхний колонтитул Знак"/>
    <w:basedOn w:val="DefaultParagraphFont"/>
    <w:semiHidden/>
    <w:qFormat/>
    <w:rsid w:val="000e4dda"/>
    <w:rPr>
      <w:sz w:val="24"/>
    </w:rPr>
  </w:style>
  <w:style w:type="character" w:styleId="S10">
    <w:name w:val="s_10"/>
    <w:qFormat/>
    <w:rPr/>
  </w:style>
  <w:style w:type="character" w:styleId="Style14">
    <w:name w:val="Интернет-ссылка"/>
    <w:rPr>
      <w:color w:val="0563C1"/>
      <w:u w:val="single"/>
    </w:rPr>
  </w:style>
  <w:style w:type="character" w:styleId="Style15">
    <w:name w:val="Привязка сноски"/>
    <w:rPr>
      <w:vertAlign w:val="superscript"/>
    </w:rPr>
  </w:style>
  <w:style w:type="character" w:styleId="Style16">
    <w:name w:val="Символ сноски"/>
    <w:qFormat/>
    <w:rPr>
      <w:vertAlign w:val="superscript"/>
    </w:rPr>
  </w:style>
  <w:style w:type="character" w:styleId="Style17">
    <w:name w:val="Привязка концевой сноски"/>
    <w:rPr>
      <w:vertAlign w:val="superscript"/>
    </w:rPr>
  </w:style>
  <w:style w:type="character" w:styleId="Style18">
    <w:name w:val="Символ концевой сноски"/>
    <w:qFormat/>
    <w:rPr/>
  </w:style>
  <w:style w:type="character" w:styleId="Pagenumber">
    <w:name w:val="page number"/>
    <w:basedOn w:val="DefaultParagraphFont"/>
    <w:qFormat/>
    <w:rPr/>
  </w:style>
  <w:style w:type="character" w:styleId="Style19">
    <w:name w:val="Гипертекстовая ссылка"/>
    <w:qFormat/>
    <w:rPr>
      <w:color w:val="106BBE"/>
    </w:rPr>
  </w:style>
  <w:style w:type="character" w:styleId="Style20">
    <w:name w:val="Маркеры"/>
    <w:qFormat/>
    <w:rPr>
      <w:rFonts w:ascii="OpenSymbol" w:hAnsi="OpenSymbol" w:eastAsia="OpenSymbol" w:cs="OpenSymbol"/>
    </w:rPr>
  </w:style>
  <w:style w:type="paragraph" w:styleId="Style21">
    <w:name w:val="Заголовок"/>
    <w:basedOn w:val="Normal"/>
    <w:next w:val="Style22"/>
    <w:qFormat/>
    <w:pPr>
      <w:keepNext w:val="true"/>
      <w:spacing w:before="240" w:after="120"/>
    </w:pPr>
    <w:rPr>
      <w:rFonts w:ascii="Liberation Sans" w:hAnsi="Liberation Sans" w:eastAsia="Noto Sans CJK SC" w:cs="Lohit Devanagari"/>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Lohit Devanagari"/>
    </w:rPr>
  </w:style>
  <w:style w:type="paragraph" w:styleId="Style24">
    <w:name w:val="Caption"/>
    <w:basedOn w:val="Normal"/>
    <w:qFormat/>
    <w:pPr>
      <w:suppressLineNumbers/>
      <w:spacing w:before="120" w:after="120"/>
    </w:pPr>
    <w:rPr>
      <w:rFonts w:cs="Lohit Devanagari"/>
      <w:i/>
      <w:iCs/>
      <w:sz w:val="24"/>
      <w:szCs w:val="24"/>
    </w:rPr>
  </w:style>
  <w:style w:type="paragraph" w:styleId="Style25">
    <w:name w:val="Указатель"/>
    <w:basedOn w:val="Normal"/>
    <w:qFormat/>
    <w:pPr>
      <w:suppressLineNumbers/>
    </w:pPr>
    <w:rPr>
      <w:rFonts w:cs="Lohit Devanagari"/>
    </w:rPr>
  </w:style>
  <w:style w:type="paragraph" w:styleId="Style26">
    <w:name w:val="Title"/>
    <w:basedOn w:val="Normal"/>
    <w:next w:val="Style22"/>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rPr>
  </w:style>
  <w:style w:type="paragraph" w:styleId="Indexheading">
    <w:name w:val="index heading"/>
    <w:basedOn w:val="Normal"/>
    <w:qFormat/>
    <w:pPr>
      <w:suppressLineNumbers/>
    </w:pPr>
    <w:rPr>
      <w:rFonts w:cs="Lohit Devanagari"/>
    </w:rPr>
  </w:style>
  <w:style w:type="paragraph" w:styleId="11" w:customStyle="1">
    <w:name w:val="Без интервала1"/>
    <w:qFormat/>
    <w:rsid w:val="00850426"/>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12" w:customStyle="1">
    <w:name w:val="Текст выноски1"/>
    <w:basedOn w:val="Normal"/>
    <w:qFormat/>
    <w:rsid w:val="00850426"/>
    <w:pPr/>
    <w:rPr>
      <w:rFonts w:ascii="Tahoma" w:hAnsi="Tahoma" w:cs="Tahoma"/>
      <w:sz w:val="16"/>
      <w:szCs w:val="16"/>
    </w:rPr>
  </w:style>
  <w:style w:type="paragraph" w:styleId="BodyText2">
    <w:name w:val="Body Text 2"/>
    <w:basedOn w:val="Normal"/>
    <w:semiHidden/>
    <w:qFormat/>
    <w:rsid w:val="00850426"/>
    <w:pPr>
      <w:ind w:right="5405" w:hanging="0"/>
    </w:pPr>
    <w:rPr/>
  </w:style>
  <w:style w:type="paragraph" w:styleId="Style27">
    <w:name w:val="Body Text Indent"/>
    <w:basedOn w:val="Normal"/>
    <w:semiHidden/>
    <w:rsid w:val="00850426"/>
    <w:pPr>
      <w:ind w:firstLine="705"/>
    </w:pPr>
    <w:rPr/>
  </w:style>
  <w:style w:type="paragraph" w:styleId="13" w:customStyle="1">
    <w:name w:val="заголовок 1"/>
    <w:basedOn w:val="Normal"/>
    <w:next w:val="Normal"/>
    <w:qFormat/>
    <w:rsid w:val="00850426"/>
    <w:pPr>
      <w:keepNext w:val="true"/>
      <w:widowControl w:val="false"/>
      <w:ind w:right="-30" w:hanging="0"/>
      <w:jc w:val="center"/>
    </w:pPr>
    <w:rPr>
      <w:rFonts w:ascii="Arial" w:hAnsi="Arial" w:cs="Arial"/>
      <w:b/>
      <w:bCs/>
      <w:color w:val="000000"/>
      <w:sz w:val="20"/>
      <w:szCs w:val="20"/>
    </w:rPr>
  </w:style>
  <w:style w:type="paragraph" w:styleId="BalloonText">
    <w:name w:val="Balloon Text"/>
    <w:basedOn w:val="Normal"/>
    <w:link w:val="Style12"/>
    <w:uiPriority w:val="99"/>
    <w:semiHidden/>
    <w:unhideWhenUsed/>
    <w:qFormat/>
    <w:rsid w:val="00eb2574"/>
    <w:pPr/>
    <w:rPr>
      <w:rFonts w:ascii="Tahoma" w:hAnsi="Tahoma" w:cs="Tahoma"/>
      <w:sz w:val="16"/>
      <w:szCs w:val="16"/>
    </w:rPr>
  </w:style>
  <w:style w:type="paragraph" w:styleId="ListParagraph">
    <w:name w:val="List Paragraph"/>
    <w:basedOn w:val="Normal"/>
    <w:uiPriority w:val="34"/>
    <w:qFormat/>
    <w:rsid w:val="00ef1dcf"/>
    <w:pPr>
      <w:spacing w:before="0" w:after="0"/>
      <w:ind w:left="720" w:hanging="0"/>
      <w:contextualSpacing/>
    </w:pPr>
    <w:rPr/>
  </w:style>
  <w:style w:type="paragraph" w:styleId="Style28" w:customStyle="1">
    <w:name w:val="Колонтитул"/>
    <w:basedOn w:val="Normal"/>
    <w:qFormat/>
    <w:pPr/>
    <w:rPr/>
  </w:style>
  <w:style w:type="paragraph" w:styleId="Style29">
    <w:name w:val="Header"/>
    <w:basedOn w:val="Normal"/>
    <w:link w:val="Style13"/>
    <w:semiHidden/>
    <w:rsid w:val="000e4dda"/>
    <w:pPr>
      <w:tabs>
        <w:tab w:val="clear" w:pos="708"/>
        <w:tab w:val="center" w:pos="4153" w:leader="none"/>
        <w:tab w:val="right" w:pos="8306" w:leader="none"/>
      </w:tabs>
      <w:ind w:firstLine="567"/>
      <w:jc w:val="both"/>
    </w:pPr>
    <w:rPr>
      <w:sz w:val="24"/>
      <w:szCs w:val="20"/>
    </w:rPr>
  </w:style>
  <w:style w:type="paragraph" w:styleId="S1">
    <w:name w:val="s_1"/>
    <w:basedOn w:val="Normal"/>
    <w:qFormat/>
    <w:pPr>
      <w:spacing w:before="280" w:after="280"/>
    </w:pPr>
    <w:rPr>
      <w:rFonts w:ascii="Times New Roman" w:hAnsi="Times New Roman" w:cs="Times New Roman"/>
      <w:position w:val="0"/>
      <w:sz w:val="24"/>
      <w:sz w:val="24"/>
      <w:szCs w:val="24"/>
      <w:vertAlign w:val="baseline"/>
    </w:rPr>
  </w:style>
  <w:style w:type="paragraph" w:styleId="Style30">
    <w:name w:val="Footnote Text"/>
    <w:basedOn w:val="Normal"/>
    <w:pPr>
      <w:suppressLineNumbers/>
      <w:ind w:left="340" w:hanging="340"/>
    </w:pPr>
    <w:rPr>
      <w:sz w:val="20"/>
      <w:szCs w:val="20"/>
    </w:rPr>
  </w:style>
  <w:style w:type="paragraph" w:styleId="Style31">
    <w:name w:val="Содержимое таблицы"/>
    <w:basedOn w:val="Normal"/>
    <w:qFormat/>
    <w:pPr>
      <w:widowControl w:val="false"/>
      <w:suppressLineNumbers/>
    </w:pPr>
    <w:rPr/>
  </w:style>
  <w:style w:type="paragraph" w:styleId="Style32">
    <w:name w:val="Заголовок таблицы"/>
    <w:basedOn w:val="Style31"/>
    <w:qFormat/>
    <w:pPr>
      <w:suppressLineNumbers/>
      <w:jc w:val="center"/>
    </w:pPr>
    <w:rPr>
      <w:b/>
      <w:bCs/>
    </w:rPr>
  </w:style>
  <w:style w:type="paragraph" w:styleId="Style33">
    <w:name w:val="Footer"/>
    <w:basedOn w:val="Normal"/>
    <w:pPr/>
    <w:rPr>
      <w:rFonts w:eastAsia="Calibri"/>
      <w:szCs w:val="22"/>
    </w:rPr>
  </w:style>
  <w:style w:type="paragraph" w:styleId="3">
    <w:name w:val="Основной текст 3"/>
    <w:basedOn w:val="Normal"/>
    <w:qFormat/>
    <w:pPr>
      <w:ind w:left="0" w:right="5154" w:hanging="0"/>
    </w:pPr>
    <w:rPr>
      <w:sz w:val="20"/>
      <w:lang w:val="ru-RU"/>
    </w:rPr>
  </w:style>
  <w:style w:type="paragraph" w:styleId="Style34">
    <w:name w:val="Содержимое врезки"/>
    <w:basedOn w:val="Normal"/>
    <w:qFormat/>
    <w:pPr/>
    <w:rPr/>
  </w:style>
  <w:style w:type="paragraph" w:styleId="141">
    <w:name w:val="Текст 14-1"/>
    <w:basedOn w:val="Normal"/>
    <w:qFormat/>
    <w:pPr>
      <w:spacing w:lineRule="auto" w:line="360"/>
      <w:ind w:firstLine="709"/>
    </w:pPr>
    <w:rPr>
      <w:rFonts w:ascii="Times New Roman CYR" w:hAnsi="Times New Roman CYR" w:eastAsia="Times New Roman"/>
      <w:szCs w:val="20"/>
      <w:lang w:eastAsia="ru-RU"/>
    </w:rPr>
  </w:style>
  <w:style w:type="paragraph" w:styleId="ConsPlusNormal">
    <w:name w:val="ConsPlusNormal"/>
    <w:qFormat/>
    <w:pPr>
      <w:widowControl/>
      <w:suppressAutoHyphens w:val="true"/>
      <w:bidi w:val="0"/>
      <w:spacing w:before="0" w:after="0"/>
      <w:jc w:val="left"/>
    </w:pPr>
    <w:rPr>
      <w:rFonts w:ascii="Times New Roman" w:hAnsi="Times New Roman" w:eastAsia="Calibri" w:cs="Times New Roman"/>
      <w:color w:val="auto"/>
      <w:kern w:val="0"/>
      <w:sz w:val="20"/>
      <w:szCs w:val="28"/>
      <w:lang w:val="ru-RU" w:eastAsia="ru-RU" w:bidi="ar-SA"/>
    </w:rPr>
  </w:style>
  <w:style w:type="paragraph" w:styleId="BodyTextIndent2">
    <w:name w:val="Body Text Indent 2"/>
    <w:basedOn w:val="Normal"/>
    <w:qFormat/>
    <w:pPr>
      <w:spacing w:lineRule="auto" w:line="480" w:before="0" w:after="120"/>
      <w:ind w:left="283" w:hanging="0"/>
    </w:pPr>
    <w:rPr/>
  </w:style>
  <w:style w:type="paragraph" w:styleId="Style35">
    <w:name w:val="полт"/>
    <w:basedOn w:val="Normal"/>
    <w:qFormat/>
    <w:pPr>
      <w:widowControl w:val="false"/>
      <w:spacing w:lineRule="auto" w:line="360"/>
      <w:ind w:firstLine="720"/>
    </w:pPr>
    <w:rPr>
      <w:rFonts w:ascii="Times New Roman CYR" w:hAnsi="Times New Roman CYR" w:eastAsia="Times New Roman"/>
      <w:szCs w:val="20"/>
      <w:lang w:eastAsia="ru-RU"/>
    </w:rPr>
  </w:style>
  <w:style w:type="paragraph" w:styleId="BodyTextIndent3">
    <w:name w:val="Body Text Indent 3"/>
    <w:basedOn w:val="Normal"/>
    <w:qFormat/>
    <w:pPr>
      <w:spacing w:before="0" w:after="120"/>
      <w:ind w:left="283" w:hanging="0"/>
      <w:jc w:val="left"/>
    </w:pPr>
    <w:rPr>
      <w:rFonts w:eastAsia="Times New Roman"/>
      <w:sz w:val="16"/>
      <w:szCs w:val="16"/>
      <w:lang w:eastAsia="ru-RU"/>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59"/>
    <w:rsid w:val="00c553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2376</TotalTime>
  <Application>LibreOffice/7.3.7.2$Linux_X86_64 LibreOffice_project/30$Build-2</Application>
  <AppVersion>15.0000</AppVersion>
  <Pages>8</Pages>
  <Words>1909</Words>
  <Characters>14717</Characters>
  <CharactersWithSpaces>16830</CharactersWithSpaces>
  <Paragraphs>123</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2014-07-29T08:42:00Z</dcterms:created>
  <dc:creator>User</dc:creator>
  <dc:description/>
  <dc:language>ru-RU</dc:language>
  <cp:lastModifiedBy/>
  <cp:lastPrinted>2025-06-19T15:16:32Z</cp:lastPrinted>
  <dcterms:modified xsi:type="dcterms:W3CDTF">2025-06-23T09:26:59Z</dcterms:modified>
  <cp:revision>86</cp:revision>
  <dc:subject/>
  <dc:title>Выборы депутатов Совета муниципального образования Успенский район</dc:title>
</cp:coreProperties>
</file>

<file path=docProps/custom.xml><?xml version="1.0" encoding="utf-8"?>
<Properties xmlns="http://schemas.openxmlformats.org/officeDocument/2006/custom-properties" xmlns:vt="http://schemas.openxmlformats.org/officeDocument/2006/docPropsVTypes"/>
</file>